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5F2D1C" w14:textId="023F23A3" w:rsidR="00DC5785" w:rsidRPr="00D14EA1" w:rsidRDefault="00DC5785" w:rsidP="001B79A3">
      <w:pPr>
        <w:spacing w:after="0"/>
        <w:rPr>
          <w:rFonts w:ascii="Arial" w:hAnsi="Arial" w:cs="Arial"/>
          <w:b/>
          <w:bCs/>
          <w:sz w:val="48"/>
          <w:szCs w:val="48"/>
          <w:lang w:val="en-US"/>
        </w:rPr>
      </w:pPr>
      <w:r w:rsidRPr="1AC1B6AE">
        <w:rPr>
          <w:rFonts w:ascii="Arial" w:hAnsi="Arial" w:cs="Arial"/>
          <w:b/>
          <w:bCs/>
          <w:noProof/>
          <w:sz w:val="48"/>
          <w:szCs w:val="48"/>
          <w:lang w:val="en-US"/>
        </w:rPr>
        <w:t>Gloucester Young Musician of the Year with Gloucester Symphony Orchestra</w:t>
      </w:r>
      <w:r w:rsidR="56217F1D" w:rsidRPr="1AC1B6AE">
        <w:rPr>
          <w:rFonts w:ascii="Arial" w:hAnsi="Arial" w:cs="Arial"/>
          <w:b/>
          <w:bCs/>
          <w:noProof/>
          <w:sz w:val="48"/>
          <w:szCs w:val="48"/>
          <w:lang w:val="en-US"/>
        </w:rPr>
        <w:t xml:space="preserve"> </w:t>
      </w:r>
    </w:p>
    <w:p w14:paraId="795F2D1D" w14:textId="77777777" w:rsidR="00DC5785" w:rsidRPr="00D14EA1" w:rsidRDefault="00DC5785" w:rsidP="001B79A3">
      <w:pPr>
        <w:spacing w:after="600"/>
        <w:rPr>
          <w:rFonts w:ascii="Arial" w:hAnsi="Arial" w:cs="Arial"/>
          <w:b/>
          <w:bCs/>
          <w:sz w:val="28"/>
          <w:szCs w:val="28"/>
          <w:lang w:val="en-US"/>
        </w:rPr>
      </w:pPr>
      <w:r w:rsidRPr="00E43A5F">
        <w:rPr>
          <w:rFonts w:ascii="Arial" w:hAnsi="Arial" w:cs="Arial"/>
          <w:b/>
          <w:bCs/>
          <w:noProof/>
          <w:sz w:val="28"/>
          <w:szCs w:val="28"/>
          <w:lang w:val="en-US"/>
        </w:rPr>
        <w:t>Pittville Pump Room</w:t>
      </w:r>
      <w:r w:rsidRPr="00D14EA1">
        <w:rPr>
          <w:rFonts w:ascii="Arial" w:hAnsi="Arial" w:cs="Arial"/>
          <w:b/>
          <w:bCs/>
          <w:noProof/>
          <w:sz w:val="28"/>
          <w:szCs w:val="28"/>
          <w:lang w:val="en-US"/>
        </w:rPr>
        <mc:AlternateContent>
          <mc:Choice Requires="wps">
            <w:drawing>
              <wp:anchor distT="0" distB="0" distL="114300" distR="114300" simplePos="0" relativeHeight="251659264" behindDoc="0" locked="0" layoutInCell="1" allowOverlap="1" wp14:anchorId="795F2D64" wp14:editId="795F2D65">
                <wp:simplePos x="0" y="0"/>
                <wp:positionH relativeFrom="column">
                  <wp:posOffset>0</wp:posOffset>
                </wp:positionH>
                <wp:positionV relativeFrom="paragraph">
                  <wp:posOffset>659899</wp:posOffset>
                </wp:positionV>
                <wp:extent cx="6629400" cy="0"/>
                <wp:effectExtent l="0" t="12700" r="12700" b="12700"/>
                <wp:wrapNone/>
                <wp:docPr id="1507917795" name="Straight Connector 4">
                  <a:extLst xmlns:a="http://schemas.openxmlformats.org/drawingml/2006/main">
                    <a:ext uri="{FF2B5EF4-FFF2-40B4-BE49-F238E27FC236}">
                      <a16:creationId xmlns:a16="http://schemas.microsoft.com/office/drawing/2014/main" id="{AFD95BEB-2505-41A8-BBF5-96E4FC974BF3}"/>
                    </a:ext>
                  </a:extLst>
                </wp:docPr>
                <wp:cNvGraphicFramePr/>
                <a:graphic xmlns:a="http://schemas.openxmlformats.org/drawingml/2006/main">
                  <a:graphicData uri="http://schemas.microsoft.com/office/word/2010/wordprocessingShape">
                    <wps:wsp>
                      <wps:cNvCnPr/>
                      <wps:spPr>
                        <a:xfrm>
                          <a:off x="0" y="0"/>
                          <a:ext cx="6629400" cy="0"/>
                        </a:xfrm>
                        <a:prstGeom prst="line">
                          <a:avLst/>
                        </a:prstGeom>
                        <a:ln w="222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i="http://schemas.microsoft.com/office/word/2026/wordml/cei">
            <w:pict>
              <v:line w14:anchorId="6E50830F" id="Straight Connector 4"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0,51.95pt" to="522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" strokecolor="black [3213]" strokeweight="1.75pt">
                <v:stroke joinstyle="miter"/>
              </v:line>
            </w:pict>
          </mc:Fallback>
        </mc:AlternateContent>
      </w:r>
      <w:r w:rsidRPr="00D14EA1">
        <w:rPr>
          <w:rFonts w:ascii="Arial" w:hAnsi="Arial" w:cs="Arial"/>
          <w:b/>
          <w:bCs/>
          <w:sz w:val="28"/>
          <w:szCs w:val="28"/>
          <w:lang w:val="en-US"/>
        </w:rPr>
        <w:t xml:space="preserve"> </w:t>
      </w:r>
      <w:r w:rsidRPr="00D14EA1">
        <w:rPr>
          <w:rFonts w:ascii="Arial" w:hAnsi="Arial" w:cs="Arial"/>
          <w:b/>
          <w:bCs/>
          <w:sz w:val="28"/>
          <w:szCs w:val="28"/>
          <w:lang w:val="en-US"/>
        </w:rPr>
        <w:br/>
      </w:r>
      <w:r w:rsidRPr="00E43A5F">
        <w:rPr>
          <w:rFonts w:ascii="Arial" w:hAnsi="Arial" w:cs="Arial"/>
          <w:b/>
          <w:bCs/>
          <w:noProof/>
          <w:sz w:val="28"/>
          <w:szCs w:val="28"/>
          <w:lang w:val="en-US"/>
        </w:rPr>
        <w:t>Mon 6 July</w:t>
      </w:r>
    </w:p>
    <w:p w14:paraId="6FE5CEFD" w14:textId="5B19F396" w:rsidR="30CD8F4C" w:rsidRDefault="30CD8F4C" w:rsidP="1AC1B6AE">
      <w:pPr>
        <w:spacing w:after="0"/>
        <w:rPr>
          <w:rFonts w:ascii="Arial" w:eastAsia="Arial" w:hAnsi="Arial" w:cs="Arial"/>
          <w:i/>
          <w:iCs/>
          <w:noProof/>
          <w:sz w:val="28"/>
          <w:szCs w:val="28"/>
          <w:lang w:val="en-US"/>
        </w:rPr>
      </w:pPr>
      <w:r w:rsidRPr="1AC1B6AE">
        <w:rPr>
          <w:rFonts w:ascii="Arial" w:eastAsia="Arial" w:hAnsi="Arial" w:cs="Arial"/>
          <w:b/>
          <w:bCs/>
          <w:noProof/>
          <w:sz w:val="28"/>
          <w:szCs w:val="28"/>
          <w:lang w:val="en-US"/>
        </w:rPr>
        <w:t>Herbie Urquhart</w:t>
      </w:r>
      <w:r w:rsidR="52CA41A5" w:rsidRPr="1AC1B6AE">
        <w:rPr>
          <w:rFonts w:ascii="Arial" w:eastAsia="Arial" w:hAnsi="Arial" w:cs="Arial"/>
          <w:b/>
          <w:bCs/>
          <w:noProof/>
          <w:sz w:val="28"/>
          <w:szCs w:val="28"/>
          <w:lang w:val="en-US"/>
        </w:rPr>
        <w:t>-</w:t>
      </w:r>
      <w:r w:rsidRPr="1AC1B6AE">
        <w:rPr>
          <w:rFonts w:ascii="Arial" w:eastAsia="Arial" w:hAnsi="Arial" w:cs="Arial"/>
          <w:b/>
          <w:bCs/>
          <w:noProof/>
          <w:sz w:val="28"/>
          <w:szCs w:val="28"/>
          <w:lang w:val="en-US"/>
        </w:rPr>
        <w:t xml:space="preserve">Dixon </w:t>
      </w:r>
      <w:r w:rsidRPr="1AC1B6AE">
        <w:rPr>
          <w:rFonts w:ascii="Arial" w:eastAsia="Arial" w:hAnsi="Arial" w:cs="Arial"/>
          <w:i/>
          <w:iCs/>
          <w:noProof/>
          <w:sz w:val="28"/>
          <w:szCs w:val="28"/>
          <w:lang w:val="en-US"/>
        </w:rPr>
        <w:t>violin</w:t>
      </w:r>
    </w:p>
    <w:p w14:paraId="73D60851" w14:textId="6CE1AF04" w:rsidR="30CD8F4C" w:rsidRDefault="30CD8F4C" w:rsidP="70294977">
      <w:pPr>
        <w:spacing w:before="337" w:after="0"/>
        <w:rPr>
          <w:rFonts w:ascii="Arial" w:eastAsia="Arial" w:hAnsi="Arial" w:cs="Arial"/>
          <w:b/>
          <w:bCs/>
          <w:noProof/>
          <w:sz w:val="28"/>
          <w:szCs w:val="28"/>
          <w:lang w:val="en-US"/>
        </w:rPr>
      </w:pPr>
      <w:r w:rsidRPr="70294977">
        <w:rPr>
          <w:rFonts w:ascii="Arial" w:eastAsia="Arial" w:hAnsi="Arial" w:cs="Arial"/>
          <w:b/>
          <w:bCs/>
          <w:noProof/>
          <w:sz w:val="28"/>
          <w:szCs w:val="28"/>
          <w:lang w:val="en-US"/>
        </w:rPr>
        <w:t>Gloucestershire Symphony Orchestra</w:t>
      </w:r>
    </w:p>
    <w:p w14:paraId="7DEDF6E7" w14:textId="2CC6EA0D" w:rsidR="30CD8F4C" w:rsidRDefault="30CD8F4C" w:rsidP="70294977">
      <w:pPr>
        <w:spacing w:before="337" w:after="0"/>
        <w:rPr>
          <w:rFonts w:ascii="Arial" w:eastAsia="Arial" w:hAnsi="Arial" w:cs="Arial"/>
          <w:i/>
          <w:iCs/>
          <w:noProof/>
          <w:sz w:val="28"/>
          <w:szCs w:val="28"/>
          <w:lang w:val="en-US"/>
        </w:rPr>
      </w:pPr>
      <w:r w:rsidRPr="70294977">
        <w:rPr>
          <w:rFonts w:ascii="Arial" w:eastAsia="Arial" w:hAnsi="Arial" w:cs="Arial"/>
          <w:b/>
          <w:bCs/>
          <w:noProof/>
          <w:sz w:val="28"/>
          <w:szCs w:val="28"/>
          <w:lang w:val="en-US"/>
        </w:rPr>
        <w:t xml:space="preserve">Glyn Oxley </w:t>
      </w:r>
      <w:r w:rsidRPr="70294977">
        <w:rPr>
          <w:rFonts w:ascii="Arial" w:eastAsia="Arial" w:hAnsi="Arial" w:cs="Arial"/>
          <w:i/>
          <w:iCs/>
          <w:noProof/>
          <w:sz w:val="28"/>
          <w:szCs w:val="28"/>
          <w:lang w:val="en-US"/>
        </w:rPr>
        <w:t>conductor</w:t>
      </w:r>
    </w:p>
    <w:p w14:paraId="6B3A3883" w14:textId="4946DDA6" w:rsidR="70294977" w:rsidRDefault="70294977" w:rsidP="70294977">
      <w:pPr>
        <w:spacing w:before="337" w:after="0"/>
        <w:rPr>
          <w:rFonts w:ascii="Arial" w:eastAsia="Arial" w:hAnsi="Arial" w:cs="Arial"/>
          <w:i/>
          <w:iCs/>
          <w:noProof/>
          <w:color w:val="2B355F"/>
          <w:sz w:val="28"/>
          <w:szCs w:val="28"/>
          <w:lang w:val="en-US"/>
        </w:rPr>
      </w:pPr>
    </w:p>
    <w:tbl>
      <w:tblPr>
        <w:tblStyle w:val="TableGrid"/>
        <w:tblW w:w="10461" w:type="dxa"/>
        <w:tblBorders>
          <w:top w:val="none" w:sz="4" w:space="0" w:color="000000" w:themeColor="text1"/>
          <w:left w:val="none" w:sz="4" w:space="0" w:color="000000" w:themeColor="text1"/>
          <w:bottom w:val="none" w:sz="4" w:space="0" w:color="000000" w:themeColor="text1"/>
          <w:right w:val="none" w:sz="4" w:space="0" w:color="000000" w:themeColor="text1"/>
          <w:insideH w:val="none" w:sz="4" w:space="0" w:color="000000" w:themeColor="text1"/>
          <w:insideV w:val="none" w:sz="4" w:space="0" w:color="000000" w:themeColor="text1"/>
        </w:tblBorders>
        <w:tblLook w:val="04A0" w:firstRow="1" w:lastRow="0" w:firstColumn="1" w:lastColumn="0" w:noHBand="0" w:noVBand="1"/>
      </w:tblPr>
      <w:tblGrid>
        <w:gridCol w:w="3495"/>
        <w:gridCol w:w="6030"/>
        <w:gridCol w:w="936"/>
      </w:tblGrid>
      <w:tr w:rsidR="00DC5785" w:rsidRPr="00D14EA1" w14:paraId="795F2D22" w14:textId="77777777" w:rsidTr="1AC1B6AE">
        <w:trPr>
          <w:trHeight w:val="432"/>
        </w:trPr>
        <w:tc>
          <w:tcPr>
            <w:tcW w:w="3495" w:type="dxa"/>
          </w:tcPr>
          <w:p w14:paraId="795F2D1F" w14:textId="6BC26707" w:rsidR="00DC5785" w:rsidRPr="00D14EA1" w:rsidRDefault="00DC5785" w:rsidP="001B79A3">
            <w:pPr>
              <w:pStyle w:val="NormalWeb"/>
              <w:spacing w:before="0" w:beforeAutospacing="0" w:after="0" w:afterAutospacing="0"/>
              <w:rPr>
                <w:rFonts w:ascii="Arial" w:hAnsi="Arial" w:cs="Arial"/>
                <w:b/>
                <w:bCs/>
                <w:color w:val="000000"/>
                <w:sz w:val="20"/>
                <w:szCs w:val="20"/>
              </w:rPr>
            </w:pPr>
            <w:r w:rsidRPr="1AC1B6AE">
              <w:rPr>
                <w:rFonts w:ascii="Arial" w:hAnsi="Arial" w:cs="Arial"/>
                <w:b/>
                <w:bCs/>
                <w:noProof/>
                <w:color w:val="000000" w:themeColor="text1"/>
                <w:sz w:val="20"/>
                <w:szCs w:val="20"/>
                <w:lang w:val="en-US" w:eastAsia="en-GB"/>
              </w:rPr>
              <w:t>Max Bruch</w:t>
            </w:r>
            <w:r w:rsidRPr="1AC1B6AE">
              <w:rPr>
                <w:rFonts w:ascii="Arial" w:hAnsi="Arial" w:cs="Arial"/>
                <w:color w:val="000000" w:themeColor="text1"/>
                <w:sz w:val="20"/>
                <w:szCs w:val="20"/>
              </w:rPr>
              <w:t> </w:t>
            </w:r>
          </w:p>
        </w:tc>
        <w:tc>
          <w:tcPr>
            <w:tcW w:w="6030" w:type="dxa"/>
          </w:tcPr>
          <w:p w14:paraId="795F2D20" w14:textId="77777777" w:rsidR="00DC5785" w:rsidRPr="00D14EA1" w:rsidRDefault="00DC5785" w:rsidP="001B79A3">
            <w:pPr>
              <w:pStyle w:val="NormalWeb"/>
              <w:spacing w:before="0" w:beforeAutospacing="0" w:after="0" w:afterAutospacing="0"/>
              <w:rPr>
                <w:rFonts w:ascii="Arial" w:hAnsi="Arial" w:cs="Arial"/>
                <w:b/>
                <w:bCs/>
                <w:color w:val="000000"/>
                <w:sz w:val="20"/>
                <w:szCs w:val="20"/>
              </w:rPr>
            </w:pPr>
            <w:r w:rsidRPr="00E43A5F">
              <w:rPr>
                <w:rFonts w:ascii="Arial" w:hAnsi="Arial" w:cs="Arial"/>
                <w:noProof/>
                <w:color w:val="000000" w:themeColor="text1"/>
                <w:sz w:val="20"/>
                <w:szCs w:val="20"/>
                <w:lang w:eastAsia="en-GB"/>
              </w:rPr>
              <w:t>Violin Concerto No. 1 in G minor, Op. 26</w:t>
            </w:r>
          </w:p>
        </w:tc>
        <w:tc>
          <w:tcPr>
            <w:tcW w:w="936" w:type="dxa"/>
          </w:tcPr>
          <w:p w14:paraId="1B6C1165" w14:textId="47B0D8FA" w:rsidR="7208A858" w:rsidRDefault="0277E50B" w:rsidP="113F9B80">
            <w:pPr>
              <w:pStyle w:val="NormalWeb"/>
              <w:rPr>
                <w:rFonts w:ascii="Arial" w:hAnsi="Arial" w:cs="Arial"/>
                <w:noProof/>
                <w:color w:val="000000" w:themeColor="text1"/>
                <w:sz w:val="20"/>
                <w:szCs w:val="20"/>
                <w:lang w:eastAsia="en-GB"/>
              </w:rPr>
            </w:pPr>
            <w:r w:rsidRPr="1AC1B6AE">
              <w:rPr>
                <w:rFonts w:ascii="Arial" w:hAnsi="Arial" w:cs="Arial"/>
                <w:noProof/>
                <w:color w:val="000000" w:themeColor="text1"/>
                <w:sz w:val="20"/>
                <w:szCs w:val="20"/>
                <w:lang w:eastAsia="en-GB"/>
              </w:rPr>
              <w:t>25’</w:t>
            </w:r>
          </w:p>
        </w:tc>
      </w:tr>
      <w:tr w:rsidR="00DC5785" w:rsidRPr="00C84932" w14:paraId="795F2D26" w14:textId="77777777" w:rsidTr="1AC1B6AE">
        <w:trPr>
          <w:trHeight w:val="432"/>
        </w:trPr>
        <w:tc>
          <w:tcPr>
            <w:tcW w:w="3495" w:type="dxa"/>
          </w:tcPr>
          <w:p w14:paraId="795F2D23" w14:textId="31F1009D" w:rsidR="00DC5785" w:rsidRPr="00D14EA1" w:rsidRDefault="23B491A4" w:rsidP="1AC1B6AE">
            <w:pPr>
              <w:pStyle w:val="NormalWeb"/>
              <w:spacing w:before="0" w:beforeAutospacing="0" w:after="0" w:afterAutospacing="0"/>
            </w:pPr>
            <w:r w:rsidRPr="1AC1B6AE">
              <w:rPr>
                <w:rFonts w:ascii="Arial" w:eastAsia="Arial" w:hAnsi="Arial" w:cs="Arial"/>
                <w:noProof/>
                <w:color w:val="000000" w:themeColor="text1"/>
                <w:sz w:val="20"/>
                <w:szCs w:val="20"/>
              </w:rPr>
              <w:t>Interval</w:t>
            </w:r>
          </w:p>
        </w:tc>
        <w:tc>
          <w:tcPr>
            <w:tcW w:w="6030" w:type="dxa"/>
          </w:tcPr>
          <w:p w14:paraId="795F2D24" w14:textId="1C47FB85" w:rsidR="00DC5785" w:rsidRPr="00C84932" w:rsidRDefault="00DC5785" w:rsidP="5049B55D">
            <w:pPr>
              <w:pStyle w:val="NormalWeb"/>
              <w:spacing w:before="0" w:beforeAutospacing="0" w:after="0" w:afterAutospacing="0"/>
              <w:rPr>
                <w:rFonts w:ascii="Arial" w:hAnsi="Arial" w:cs="Arial"/>
                <w:noProof/>
                <w:sz w:val="20"/>
                <w:szCs w:val="20"/>
                <w:lang w:eastAsia="en-GB"/>
              </w:rPr>
            </w:pPr>
          </w:p>
        </w:tc>
        <w:tc>
          <w:tcPr>
            <w:tcW w:w="936" w:type="dxa"/>
          </w:tcPr>
          <w:p w14:paraId="235BEED1" w14:textId="1F323B87" w:rsidR="113F9B80" w:rsidRDefault="113F9B80" w:rsidP="113F9B80">
            <w:pPr>
              <w:pStyle w:val="NormalWeb"/>
              <w:rPr>
                <w:rFonts w:ascii="Arial" w:hAnsi="Arial" w:cs="Arial"/>
                <w:noProof/>
                <w:sz w:val="20"/>
                <w:szCs w:val="20"/>
                <w:lang w:eastAsia="en-GB"/>
              </w:rPr>
            </w:pPr>
          </w:p>
        </w:tc>
      </w:tr>
      <w:tr w:rsidR="5049B55D" w14:paraId="5A85CB4F" w14:textId="77777777" w:rsidTr="1AC1B6AE">
        <w:trPr>
          <w:trHeight w:val="432"/>
        </w:trPr>
        <w:tc>
          <w:tcPr>
            <w:tcW w:w="3495" w:type="dxa"/>
          </w:tcPr>
          <w:p w14:paraId="27009BCA" w14:textId="77777777" w:rsidR="5049B55D" w:rsidRDefault="5049B55D" w:rsidP="5049B55D">
            <w:pPr>
              <w:pStyle w:val="NormalWeb"/>
              <w:spacing w:before="0" w:beforeAutospacing="0" w:after="0" w:afterAutospacing="0"/>
              <w:rPr>
                <w:rFonts w:ascii="Arial" w:hAnsi="Arial" w:cs="Arial"/>
                <w:b/>
                <w:bCs/>
                <w:color w:val="000000" w:themeColor="text1"/>
                <w:sz w:val="20"/>
                <w:szCs w:val="20"/>
              </w:rPr>
            </w:pPr>
            <w:r w:rsidRPr="5049B55D">
              <w:rPr>
                <w:rFonts w:ascii="Arial" w:hAnsi="Arial" w:cs="Arial"/>
                <w:b/>
                <w:bCs/>
                <w:noProof/>
                <w:sz w:val="20"/>
                <w:szCs w:val="20"/>
                <w:lang w:eastAsia="en-GB"/>
              </w:rPr>
              <w:t>Ludwig van Beethoven</w:t>
            </w:r>
          </w:p>
        </w:tc>
        <w:tc>
          <w:tcPr>
            <w:tcW w:w="6030" w:type="dxa"/>
          </w:tcPr>
          <w:p w14:paraId="02F0C74C" w14:textId="77777777" w:rsidR="5049B55D" w:rsidRDefault="5049B55D" w:rsidP="5049B55D">
            <w:pPr>
              <w:pStyle w:val="NormalWeb"/>
              <w:spacing w:before="0" w:beforeAutospacing="0" w:after="0" w:afterAutospacing="0"/>
              <w:rPr>
                <w:rFonts w:ascii="Arial" w:hAnsi="Arial" w:cs="Arial"/>
                <w:color w:val="000000" w:themeColor="text1"/>
                <w:sz w:val="20"/>
                <w:szCs w:val="20"/>
              </w:rPr>
            </w:pPr>
            <w:r w:rsidRPr="5049B55D">
              <w:rPr>
                <w:rFonts w:ascii="Arial" w:hAnsi="Arial" w:cs="Arial"/>
                <w:noProof/>
                <w:sz w:val="20"/>
                <w:szCs w:val="20"/>
                <w:lang w:eastAsia="en-GB"/>
              </w:rPr>
              <w:t>Symphony No. 3 in Eb, Op. 55 'Eroica'</w:t>
            </w:r>
          </w:p>
        </w:tc>
        <w:tc>
          <w:tcPr>
            <w:tcW w:w="936" w:type="dxa"/>
          </w:tcPr>
          <w:p w14:paraId="314D3210" w14:textId="3A5CBBEB" w:rsidR="440202FB" w:rsidRDefault="440202FB" w:rsidP="113F9B80">
            <w:pPr>
              <w:pStyle w:val="NormalWeb"/>
              <w:rPr>
                <w:rFonts w:ascii="Arial" w:hAnsi="Arial" w:cs="Arial"/>
                <w:noProof/>
                <w:sz w:val="20"/>
                <w:szCs w:val="20"/>
                <w:lang w:eastAsia="en-GB"/>
              </w:rPr>
            </w:pPr>
            <w:r w:rsidRPr="1AC1B6AE">
              <w:rPr>
                <w:rFonts w:ascii="Arial" w:hAnsi="Arial" w:cs="Arial"/>
                <w:noProof/>
                <w:sz w:val="20"/>
                <w:szCs w:val="20"/>
                <w:lang w:eastAsia="en-GB"/>
              </w:rPr>
              <w:t>5</w:t>
            </w:r>
            <w:r w:rsidR="237CFF16" w:rsidRPr="1AC1B6AE">
              <w:rPr>
                <w:rFonts w:ascii="Arial" w:hAnsi="Arial" w:cs="Arial"/>
                <w:noProof/>
                <w:sz w:val="20"/>
                <w:szCs w:val="20"/>
                <w:lang w:eastAsia="en-GB"/>
              </w:rPr>
              <w:t>3</w:t>
            </w:r>
            <w:r w:rsidRPr="1AC1B6AE">
              <w:rPr>
                <w:rFonts w:ascii="Arial" w:hAnsi="Arial" w:cs="Arial"/>
                <w:noProof/>
                <w:sz w:val="20"/>
                <w:szCs w:val="20"/>
                <w:lang w:eastAsia="en-GB"/>
              </w:rPr>
              <w:t>’</w:t>
            </w:r>
          </w:p>
        </w:tc>
      </w:tr>
    </w:tbl>
    <w:p w14:paraId="795F2D4F" w14:textId="77777777" w:rsidR="00DC5785" w:rsidRPr="00D14EA1" w:rsidRDefault="00DC5785" w:rsidP="001B79A3">
      <w:pPr>
        <w:spacing w:before="360" w:after="360"/>
        <w:rPr>
          <w:rFonts w:ascii="Arial" w:hAnsi="Arial" w:cs="Arial"/>
          <w:b/>
          <w:bCs/>
          <w:sz w:val="28"/>
          <w:szCs w:val="28"/>
          <w:lang w:val="en-US"/>
        </w:rPr>
      </w:pPr>
      <w:r w:rsidRPr="00D14EA1">
        <w:rPr>
          <w:rFonts w:ascii="Arial" w:hAnsi="Arial" w:cs="Arial"/>
          <w:b/>
          <w:bCs/>
          <w:noProof/>
          <w:sz w:val="28"/>
          <w:szCs w:val="28"/>
          <w:lang w:val="en-US"/>
        </w:rPr>
        <mc:AlternateContent>
          <mc:Choice Requires="wps">
            <w:drawing>
              <wp:anchor distT="0" distB="0" distL="114300" distR="114300" simplePos="0" relativeHeight="251660288" behindDoc="0" locked="0" layoutInCell="1" allowOverlap="1" wp14:anchorId="795F2D66" wp14:editId="795F2D67">
                <wp:simplePos x="0" y="0"/>
                <wp:positionH relativeFrom="column">
                  <wp:posOffset>0</wp:posOffset>
                </wp:positionH>
                <wp:positionV relativeFrom="paragraph">
                  <wp:posOffset>556761</wp:posOffset>
                </wp:positionV>
                <wp:extent cx="6629400" cy="0"/>
                <wp:effectExtent l="0" t="12700" r="12700" b="12700"/>
                <wp:wrapNone/>
                <wp:docPr id="495176789" name="Straight Connector 4">
                  <a:extLst xmlns:a="http://schemas.openxmlformats.org/drawingml/2006/main">
                    <a:ext uri="{FF2B5EF4-FFF2-40B4-BE49-F238E27FC236}">
                      <a16:creationId xmlns:a16="http://schemas.microsoft.com/office/drawing/2014/main" id="{EAE5C658-B711-48CA-B2F2-D262003AF07B}"/>
                    </a:ext>
                  </a:extLst>
                </wp:docPr>
                <wp:cNvGraphicFramePr/>
                <a:graphic xmlns:a="http://schemas.openxmlformats.org/drawingml/2006/main">
                  <a:graphicData uri="http://schemas.microsoft.com/office/word/2010/wordprocessingShape">
                    <wps:wsp>
                      <wps:cNvCnPr/>
                      <wps:spPr>
                        <a:xfrm>
                          <a:off x="0" y="0"/>
                          <a:ext cx="6629400" cy="0"/>
                        </a:xfrm>
                        <a:prstGeom prst="line">
                          <a:avLst/>
                        </a:prstGeom>
                        <a:ln w="222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i="http://schemas.microsoft.com/office/word/2026/wordml/cei">
            <w:pict>
              <v:line w14:anchorId="0B0FB95B" id="Straight Connector 4"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0,43.85pt" to="522pt,4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" strokecolor="black [3213]" strokeweight="1.75pt">
                <v:stroke joinstyle="miter"/>
              </v:line>
            </w:pict>
          </mc:Fallback>
        </mc:AlternateContent>
      </w:r>
      <w:r w:rsidRPr="00D14EA1">
        <w:rPr>
          <w:rFonts w:ascii="Arial" w:hAnsi="Arial" w:cs="Arial"/>
          <w:b/>
          <w:bCs/>
          <w:sz w:val="28"/>
          <w:szCs w:val="28"/>
          <w:lang w:val="en-US"/>
        </w:rPr>
        <w:t xml:space="preserve">About the </w:t>
      </w:r>
      <w:proofErr w:type="spellStart"/>
      <w:r w:rsidRPr="00D14EA1">
        <w:rPr>
          <w:rFonts w:ascii="Arial" w:hAnsi="Arial" w:cs="Arial"/>
          <w:b/>
          <w:bCs/>
          <w:sz w:val="28"/>
          <w:szCs w:val="28"/>
          <w:lang w:val="en-US"/>
        </w:rPr>
        <w:t>Programme</w:t>
      </w:r>
      <w:proofErr w:type="spellEnd"/>
    </w:p>
    <w:p w14:paraId="795F2D53" w14:textId="1D06A6EC" w:rsidR="00DC5785" w:rsidRPr="00D14EA1" w:rsidRDefault="003F70D9" w:rsidP="001B79A3">
      <w:pPr>
        <w:spacing w:after="120" w:line="264" w:lineRule="auto"/>
        <w:rPr>
          <w:rFonts w:ascii="Arial" w:hAnsi="Arial" w:cs="Arial"/>
          <w:b/>
          <w:bCs/>
          <w:sz w:val="20"/>
          <w:szCs w:val="20"/>
        </w:rPr>
      </w:pPr>
      <w:r w:rsidRPr="1AC1B6AE">
        <w:rPr>
          <w:rFonts w:ascii="Arial" w:hAnsi="Arial" w:cs="Arial"/>
          <w:b/>
          <w:bCs/>
          <w:sz w:val="20"/>
          <w:szCs w:val="20"/>
        </w:rPr>
        <w:t xml:space="preserve">Max Bruch (1838–1920) </w:t>
      </w:r>
      <w:r w:rsidR="00DC5785" w:rsidRPr="1AC1B6AE">
        <w:rPr>
          <w:rFonts w:ascii="Arial" w:hAnsi="Arial" w:cs="Arial"/>
          <w:b/>
          <w:bCs/>
          <w:sz w:val="20"/>
          <w:szCs w:val="20"/>
        </w:rPr>
        <w:t xml:space="preserve">– </w:t>
      </w:r>
      <w:r w:rsidR="00F15E55" w:rsidRPr="1AC1B6AE">
        <w:rPr>
          <w:rFonts w:ascii="Arial" w:hAnsi="Arial" w:cs="Arial"/>
          <w:b/>
          <w:bCs/>
          <w:sz w:val="20"/>
          <w:szCs w:val="20"/>
        </w:rPr>
        <w:t>Violin Concerto No. 1 in G minor, Op. 26</w:t>
      </w:r>
    </w:p>
    <w:p w14:paraId="5B5B0A61" w14:textId="78DF5504" w:rsidR="00E61D36" w:rsidRPr="00E61D36" w:rsidRDefault="00E61D36" w:rsidP="00E61D36">
      <w:pPr>
        <w:spacing w:after="120" w:line="264" w:lineRule="auto"/>
        <w:rPr>
          <w:rFonts w:ascii="Arial" w:hAnsi="Arial" w:cs="Arial"/>
          <w:sz w:val="20"/>
          <w:szCs w:val="20"/>
        </w:rPr>
      </w:pPr>
      <w:r w:rsidRPr="1AC1B6AE">
        <w:rPr>
          <w:rFonts w:ascii="Arial" w:hAnsi="Arial" w:cs="Arial"/>
          <w:sz w:val="20"/>
          <w:szCs w:val="20"/>
        </w:rPr>
        <w:t>Max Bruch might have had mixed feelings about tonight’s programme</w:t>
      </w:r>
      <w:r w:rsidR="6CC2AC0B" w:rsidRPr="1AC1B6AE">
        <w:rPr>
          <w:rFonts w:ascii="Arial" w:hAnsi="Arial" w:cs="Arial"/>
          <w:sz w:val="20"/>
          <w:szCs w:val="20"/>
        </w:rPr>
        <w:t>. I</w:t>
      </w:r>
      <w:r w:rsidRPr="1AC1B6AE">
        <w:rPr>
          <w:rFonts w:ascii="Arial" w:hAnsi="Arial" w:cs="Arial"/>
          <w:sz w:val="20"/>
          <w:szCs w:val="20"/>
        </w:rPr>
        <w:t>n 1903, while staying in Naples, he complained that local violinists seemed ready to launch into his First Violin Concerto wherever he went. Though he wrote more than 200 works, including two further violin concertos, it was this concerto alone that secured his reputation. “Did I perhaps write just this one?” he once asked in exasperation.</w:t>
      </w:r>
    </w:p>
    <w:p w14:paraId="4EAA1F9A" w14:textId="4E22CB6A" w:rsidR="00E61D36" w:rsidRPr="00E61D36" w:rsidRDefault="00E61D36" w:rsidP="00E61D36">
      <w:pPr>
        <w:spacing w:after="120" w:line="264" w:lineRule="auto"/>
        <w:rPr>
          <w:rFonts w:ascii="Arial" w:hAnsi="Arial" w:cs="Arial"/>
          <w:sz w:val="20"/>
          <w:szCs w:val="20"/>
        </w:rPr>
      </w:pPr>
      <w:r w:rsidRPr="1AC1B6AE">
        <w:rPr>
          <w:rFonts w:ascii="Arial" w:hAnsi="Arial" w:cs="Arial"/>
          <w:sz w:val="20"/>
          <w:szCs w:val="20"/>
        </w:rPr>
        <w:t>Its first performance in 1866 left Bruch dissatisfied</w:t>
      </w:r>
      <w:r w:rsidR="5D8A4E81" w:rsidRPr="1AC1B6AE">
        <w:rPr>
          <w:rFonts w:ascii="Arial" w:hAnsi="Arial" w:cs="Arial"/>
          <w:sz w:val="20"/>
          <w:szCs w:val="20"/>
        </w:rPr>
        <w:t xml:space="preserve"> and h</w:t>
      </w:r>
      <w:r w:rsidRPr="1AC1B6AE">
        <w:rPr>
          <w:rFonts w:ascii="Arial" w:hAnsi="Arial" w:cs="Arial"/>
          <w:sz w:val="20"/>
          <w:szCs w:val="20"/>
        </w:rPr>
        <w:t>e withdrew it almost immediately. Unsure about the concerto’s unconventional opening movement, he sent the score to Joseph Joachim, the celebrated violinist who would later premiere Brahms’s Violin Concerto. Joachim responded with detailed suggestions, and Bruch spent the next two years revising the work before Joachim gave the premiere of the final version in Bremen in 1868.</w:t>
      </w:r>
    </w:p>
    <w:p w14:paraId="6F8B3427" w14:textId="77777777" w:rsidR="00E61D36" w:rsidRPr="00E61D36" w:rsidRDefault="00E61D36" w:rsidP="00E61D36">
      <w:pPr>
        <w:spacing w:after="120" w:line="264" w:lineRule="auto"/>
        <w:rPr>
          <w:rFonts w:ascii="Arial" w:hAnsi="Arial" w:cs="Arial"/>
          <w:sz w:val="20"/>
          <w:szCs w:val="20"/>
        </w:rPr>
      </w:pPr>
      <w:r w:rsidRPr="00E61D36">
        <w:rPr>
          <w:rFonts w:ascii="Arial" w:hAnsi="Arial" w:cs="Arial"/>
          <w:sz w:val="20"/>
          <w:szCs w:val="20"/>
        </w:rPr>
        <w:t>The revisions left their mark on the concerto’s structure. The first movement, marked Vorspiel (“Prelude”), avoids the extended orchestral introduction audiences might have expected, with the solo violin entering almost at once and leading directly into the Adagio. The Adagio quickly became the concerto’s most admired movements; Joachim later described the work simply as “the richest, the most seductive”. After only the briefest pause, the finale follows with energetic dance rhythms and technically demanding double-stopped writing for the soloist.</w:t>
      </w:r>
    </w:p>
    <w:p w14:paraId="4A5CBADF" w14:textId="77777777" w:rsidR="00E61D36" w:rsidRPr="00E61D36" w:rsidRDefault="00E61D36" w:rsidP="00E61D36">
      <w:pPr>
        <w:spacing w:after="120" w:line="264" w:lineRule="auto"/>
        <w:rPr>
          <w:rFonts w:ascii="Arial" w:hAnsi="Arial" w:cs="Arial"/>
          <w:sz w:val="20"/>
          <w:szCs w:val="20"/>
        </w:rPr>
      </w:pPr>
      <w:r w:rsidRPr="00E61D36">
        <w:rPr>
          <w:rFonts w:ascii="Arial" w:hAnsi="Arial" w:cs="Arial"/>
          <w:sz w:val="20"/>
          <w:szCs w:val="20"/>
        </w:rPr>
        <w:t>Bruch sold the score outright for a relatively modest sum. He spent much of his later life frustrated that this concerto overshadowed his other works, insisting that his later concertos were “just as good, if not better”. Audiences, however, never quite agreed.</w:t>
      </w:r>
    </w:p>
    <w:p w14:paraId="795F2D54" w14:textId="5CC309CF" w:rsidR="00DC5785" w:rsidRDefault="00E61D36" w:rsidP="00E61D36">
      <w:pPr>
        <w:spacing w:after="120" w:line="264" w:lineRule="auto"/>
        <w:rPr>
          <w:rFonts w:ascii="Arial" w:hAnsi="Arial" w:cs="Arial"/>
          <w:sz w:val="20"/>
          <w:szCs w:val="20"/>
        </w:rPr>
      </w:pPr>
      <w:r w:rsidRPr="00E61D36">
        <w:rPr>
          <w:rFonts w:ascii="Arial" w:hAnsi="Arial" w:cs="Arial"/>
          <w:sz w:val="20"/>
          <w:szCs w:val="20"/>
        </w:rPr>
        <w:t xml:space="preserve">Joachim’s role in the concerto’s history extended well beyond its premiere. Their collaboration was so extensive that Bruch later worried his letters to the violinist might make him seem “schoolboy-like”. On the manuscript’s dedication </w:t>
      </w:r>
      <w:r w:rsidRPr="00E61D36">
        <w:rPr>
          <w:rFonts w:ascii="Arial" w:hAnsi="Arial" w:cs="Arial"/>
          <w:sz w:val="20"/>
          <w:szCs w:val="20"/>
        </w:rPr>
        <w:lastRenderedPageBreak/>
        <w:t xml:space="preserve">page, Bruch originally inscribed the work “to Joseph Joachim, with respect”. Joachim crossed out the final word and replaced it with a different one: “friendship”. </w:t>
      </w:r>
    </w:p>
    <w:p w14:paraId="0B2973E8" w14:textId="77777777" w:rsidR="00E61D36" w:rsidRPr="00D14EA1" w:rsidRDefault="00E61D36" w:rsidP="00E61D36">
      <w:pPr>
        <w:spacing w:after="120" w:line="264" w:lineRule="auto"/>
        <w:rPr>
          <w:rFonts w:ascii="Arial" w:hAnsi="Arial" w:cs="Arial"/>
          <w:sz w:val="20"/>
          <w:szCs w:val="20"/>
        </w:rPr>
      </w:pPr>
    </w:p>
    <w:p w14:paraId="795F2D55" w14:textId="57029979" w:rsidR="00DC5785" w:rsidRPr="00D14EA1" w:rsidRDefault="00635C1E" w:rsidP="001B79A3">
      <w:pPr>
        <w:spacing w:after="120" w:line="264" w:lineRule="auto"/>
        <w:rPr>
          <w:rFonts w:ascii="Arial" w:hAnsi="Arial" w:cs="Arial"/>
          <w:b/>
          <w:bCs/>
          <w:sz w:val="20"/>
          <w:szCs w:val="20"/>
        </w:rPr>
      </w:pPr>
      <w:r w:rsidRPr="1AC1B6AE">
        <w:rPr>
          <w:rFonts w:ascii="Arial" w:hAnsi="Arial" w:cs="Arial"/>
          <w:b/>
          <w:bCs/>
          <w:sz w:val="20"/>
          <w:szCs w:val="20"/>
        </w:rPr>
        <w:t xml:space="preserve">Ludwig van Beethoven (1770–1827) </w:t>
      </w:r>
      <w:r w:rsidR="00DC5785" w:rsidRPr="1AC1B6AE">
        <w:rPr>
          <w:rFonts w:ascii="Arial" w:hAnsi="Arial" w:cs="Arial"/>
          <w:b/>
          <w:bCs/>
          <w:sz w:val="20"/>
          <w:szCs w:val="20"/>
        </w:rPr>
        <w:t xml:space="preserve">– </w:t>
      </w:r>
      <w:r w:rsidR="003837DD" w:rsidRPr="1AC1B6AE">
        <w:rPr>
          <w:rFonts w:ascii="Arial" w:hAnsi="Arial" w:cs="Arial"/>
          <w:b/>
          <w:bCs/>
          <w:sz w:val="20"/>
          <w:szCs w:val="20"/>
        </w:rPr>
        <w:t>Symphony No. 3 in E flat major, Op. 55, “Eroica”</w:t>
      </w:r>
    </w:p>
    <w:p w14:paraId="333A93D1" w14:textId="6C959534" w:rsidR="00C429E7" w:rsidRPr="00C429E7" w:rsidRDefault="00C429E7" w:rsidP="00C429E7">
      <w:pPr>
        <w:spacing w:after="120" w:line="264" w:lineRule="auto"/>
        <w:rPr>
          <w:rFonts w:ascii="Arial" w:hAnsi="Arial" w:cs="Arial"/>
          <w:sz w:val="20"/>
          <w:szCs w:val="20"/>
        </w:rPr>
      </w:pPr>
      <w:r w:rsidRPr="1AC1B6AE">
        <w:rPr>
          <w:rFonts w:ascii="Arial" w:hAnsi="Arial" w:cs="Arial"/>
          <w:sz w:val="20"/>
          <w:szCs w:val="20"/>
        </w:rPr>
        <w:t xml:space="preserve">Beethoven knew his Third Symphony was unlike anything his audience had ever heard before. When it was published in 1806, he advised that it should be placed near the beginning of a concert, lest listeners grow too tired to appreciate its full effect. Even then, one early listener reportedly </w:t>
      </w:r>
      <w:r w:rsidR="32122235" w:rsidRPr="1AC1B6AE">
        <w:rPr>
          <w:rFonts w:ascii="Arial" w:hAnsi="Arial" w:cs="Arial"/>
          <w:sz w:val="20"/>
          <w:szCs w:val="20"/>
        </w:rPr>
        <w:t>commented</w:t>
      </w:r>
      <w:r w:rsidR="0D94E831" w:rsidRPr="1AC1B6AE">
        <w:rPr>
          <w:rFonts w:ascii="Arial" w:hAnsi="Arial" w:cs="Arial"/>
          <w:sz w:val="20"/>
          <w:szCs w:val="20"/>
        </w:rPr>
        <w:t xml:space="preserve">, </w:t>
      </w:r>
      <w:r w:rsidRPr="1AC1B6AE">
        <w:rPr>
          <w:rFonts w:ascii="Arial" w:hAnsi="Arial" w:cs="Arial"/>
          <w:sz w:val="20"/>
          <w:szCs w:val="20"/>
        </w:rPr>
        <w:t xml:space="preserve">"I'll give another </w:t>
      </w:r>
      <w:proofErr w:type="spellStart"/>
      <w:r w:rsidRPr="1AC1B6AE">
        <w:rPr>
          <w:rFonts w:ascii="Arial" w:hAnsi="Arial" w:cs="Arial"/>
          <w:sz w:val="20"/>
          <w:szCs w:val="20"/>
        </w:rPr>
        <w:t>kreutzer</w:t>
      </w:r>
      <w:proofErr w:type="spellEnd"/>
      <w:r w:rsidRPr="1AC1B6AE">
        <w:rPr>
          <w:rFonts w:ascii="Arial" w:hAnsi="Arial" w:cs="Arial"/>
          <w:sz w:val="20"/>
          <w:szCs w:val="20"/>
        </w:rPr>
        <w:t xml:space="preserve"> if the thing will only stop." </w:t>
      </w:r>
    </w:p>
    <w:p w14:paraId="2C9DC091" w14:textId="2B25C45C" w:rsidR="00C429E7" w:rsidRPr="00C429E7" w:rsidRDefault="00C429E7" w:rsidP="00C429E7">
      <w:pPr>
        <w:spacing w:after="120" w:line="264" w:lineRule="auto"/>
        <w:rPr>
          <w:rFonts w:ascii="Arial" w:hAnsi="Arial" w:cs="Arial"/>
          <w:sz w:val="20"/>
          <w:szCs w:val="20"/>
        </w:rPr>
      </w:pPr>
      <w:r w:rsidRPr="1AC1B6AE">
        <w:rPr>
          <w:rFonts w:ascii="Arial" w:hAnsi="Arial" w:cs="Arial"/>
          <w:sz w:val="20"/>
          <w:szCs w:val="20"/>
        </w:rPr>
        <w:t>Beethoven’s first title for the symphony was simply Bonaparte. Like many European intellectuals of the period, he admired Napoleon as a defender of the revolutionary ideals of liberty and equality. But by 1804, as the work neared completion, Napoleon had crowned himself Emperor. Beethoven’s pupil Ferdinand Ries later recalled bringing him the news; on hearing it, the composer flew into a rage, declaring that Napoleon would now “trample on all the rights of man” before furiously scratching his name from the title page.</w:t>
      </w:r>
      <w:r w:rsidR="64CC483B" w:rsidRPr="1AC1B6AE">
        <w:rPr>
          <w:rFonts w:ascii="Arial" w:hAnsi="Arial" w:cs="Arial"/>
          <w:sz w:val="20"/>
          <w:szCs w:val="20"/>
        </w:rPr>
        <w:t xml:space="preserve"> </w:t>
      </w:r>
      <w:r w:rsidRPr="1AC1B6AE">
        <w:rPr>
          <w:rFonts w:ascii="Arial" w:hAnsi="Arial" w:cs="Arial"/>
          <w:sz w:val="20"/>
          <w:szCs w:val="20"/>
        </w:rPr>
        <w:t xml:space="preserve">When the symphony was published two years later, it appeared instead as the Sinfonia </w:t>
      </w:r>
      <w:r w:rsidR="66AC36C9" w:rsidRPr="1AC1B6AE">
        <w:rPr>
          <w:rFonts w:ascii="Arial" w:hAnsi="Arial" w:cs="Arial"/>
          <w:sz w:val="20"/>
          <w:szCs w:val="20"/>
        </w:rPr>
        <w:t>Eroica</w:t>
      </w:r>
      <w:r w:rsidRPr="1AC1B6AE">
        <w:rPr>
          <w:rFonts w:ascii="Arial" w:hAnsi="Arial" w:cs="Arial"/>
          <w:sz w:val="20"/>
          <w:szCs w:val="20"/>
        </w:rPr>
        <w:t xml:space="preserve">, “Heroic Symphony, composed to celebrate the memory of a great man”. Beethoven never clarified whether he still had Napoleon in mind. </w:t>
      </w:r>
    </w:p>
    <w:p w14:paraId="55A07081" w14:textId="1DD51AF0" w:rsidR="00C429E7" w:rsidRPr="00C429E7" w:rsidRDefault="00C429E7" w:rsidP="00C429E7">
      <w:pPr>
        <w:spacing w:after="120" w:line="264" w:lineRule="auto"/>
        <w:rPr>
          <w:rFonts w:ascii="Arial" w:hAnsi="Arial" w:cs="Arial"/>
          <w:sz w:val="20"/>
          <w:szCs w:val="20"/>
        </w:rPr>
      </w:pPr>
      <w:r w:rsidRPr="1AC1B6AE">
        <w:rPr>
          <w:rFonts w:ascii="Arial" w:hAnsi="Arial" w:cs="Arial"/>
          <w:sz w:val="20"/>
          <w:szCs w:val="20"/>
        </w:rPr>
        <w:t>The symphony opens with two abrupt chords before the cellos introduce its first theme. From this simple opening, Beethoven builds a movement on a scale unlike anything audiences had heard before. The second movement was equally unexpected: a funeral march placed at the centre of the work, where listeners might have expected a more conventional slow movement.</w:t>
      </w:r>
      <w:r w:rsidR="3207F21B" w:rsidRPr="1AC1B6AE">
        <w:rPr>
          <w:rFonts w:ascii="Arial" w:hAnsi="Arial" w:cs="Arial"/>
          <w:sz w:val="20"/>
          <w:szCs w:val="20"/>
        </w:rPr>
        <w:t xml:space="preserve"> </w:t>
      </w:r>
      <w:r w:rsidRPr="1AC1B6AE">
        <w:rPr>
          <w:rFonts w:ascii="Arial" w:hAnsi="Arial" w:cs="Arial"/>
          <w:sz w:val="20"/>
          <w:szCs w:val="20"/>
        </w:rPr>
        <w:t>The scherzo that follows provides a contrast, with its trio scored for three horns rather than the usual two. For the finale, Beethoven returned to a theme he had already used in his ballet</w:t>
      </w:r>
      <w:r w:rsidR="738C5853" w:rsidRPr="1AC1B6AE">
        <w:rPr>
          <w:rFonts w:ascii="Arial" w:hAnsi="Arial" w:cs="Arial"/>
          <w:sz w:val="20"/>
          <w:szCs w:val="20"/>
        </w:rPr>
        <w:t>,</w:t>
      </w:r>
      <w:r w:rsidRPr="1AC1B6AE">
        <w:rPr>
          <w:rFonts w:ascii="Arial" w:hAnsi="Arial" w:cs="Arial"/>
          <w:sz w:val="20"/>
          <w:szCs w:val="20"/>
        </w:rPr>
        <w:t xml:space="preserve"> The Creatures of Prometheus. Rather than presenting it immediately, he begins only with its bass line, gradually building towards the full theme through a sequence of variations.</w:t>
      </w:r>
    </w:p>
    <w:p w14:paraId="1941E3EE" w14:textId="49BF232D" w:rsidR="00C429E7" w:rsidRDefault="00C429E7" w:rsidP="00C429E7">
      <w:pPr>
        <w:spacing w:after="120" w:line="264" w:lineRule="auto"/>
        <w:rPr>
          <w:rFonts w:ascii="Arial" w:hAnsi="Arial" w:cs="Arial"/>
          <w:sz w:val="20"/>
          <w:szCs w:val="20"/>
        </w:rPr>
      </w:pPr>
      <w:r w:rsidRPr="1AC1B6AE">
        <w:rPr>
          <w:rFonts w:ascii="Arial" w:hAnsi="Arial" w:cs="Arial"/>
          <w:sz w:val="20"/>
          <w:szCs w:val="20"/>
        </w:rPr>
        <w:t>The Eroica marked a turning point not only for Beethoven, but for the symphony itself. Early listeners may have found its length exhausting</w:t>
      </w:r>
      <w:r w:rsidR="7A5FAE97" w:rsidRPr="1AC1B6AE">
        <w:rPr>
          <w:rFonts w:ascii="Arial" w:hAnsi="Arial" w:cs="Arial"/>
          <w:sz w:val="20"/>
          <w:szCs w:val="20"/>
        </w:rPr>
        <w:t xml:space="preserve"> but</w:t>
      </w:r>
      <w:r w:rsidRPr="1AC1B6AE">
        <w:rPr>
          <w:rFonts w:ascii="Arial" w:hAnsi="Arial" w:cs="Arial"/>
          <w:sz w:val="20"/>
          <w:szCs w:val="20"/>
        </w:rPr>
        <w:t xml:space="preserve"> today, few would ask for their kreuzer back.</w:t>
      </w:r>
    </w:p>
    <w:p w14:paraId="795F2D5D" w14:textId="77777777" w:rsidR="00DC5785" w:rsidRPr="00D14EA1" w:rsidRDefault="00DC5785" w:rsidP="001B79A3">
      <w:pPr>
        <w:spacing w:before="360" w:after="360" w:line="264" w:lineRule="auto"/>
        <w:rPr>
          <w:rFonts w:ascii="Arial" w:hAnsi="Arial" w:cs="Arial"/>
          <w:b/>
          <w:bCs/>
          <w:sz w:val="28"/>
          <w:szCs w:val="28"/>
          <w:lang w:val="en-US"/>
        </w:rPr>
      </w:pPr>
      <w:r w:rsidRPr="00D14EA1">
        <w:rPr>
          <w:rFonts w:ascii="Arial" w:hAnsi="Arial" w:cs="Arial"/>
          <w:b/>
          <w:bCs/>
          <w:noProof/>
          <w:sz w:val="28"/>
          <w:szCs w:val="28"/>
          <w:lang w:val="en-US"/>
        </w:rPr>
        <mc:AlternateContent>
          <mc:Choice Requires="wps">
            <w:drawing>
              <wp:anchor distT="0" distB="0" distL="114300" distR="114300" simplePos="0" relativeHeight="251661312" behindDoc="0" locked="0" layoutInCell="1" allowOverlap="1" wp14:anchorId="795F2D68" wp14:editId="795F2D69">
                <wp:simplePos x="0" y="0"/>
                <wp:positionH relativeFrom="column">
                  <wp:posOffset>0</wp:posOffset>
                </wp:positionH>
                <wp:positionV relativeFrom="paragraph">
                  <wp:posOffset>490872</wp:posOffset>
                </wp:positionV>
                <wp:extent cx="6629400" cy="0"/>
                <wp:effectExtent l="0" t="12700" r="12700" b="12700"/>
                <wp:wrapNone/>
                <wp:docPr id="729823020" name="Straight Connector 4">
                  <a:extLst xmlns:a="http://schemas.openxmlformats.org/drawingml/2006/main">
                    <a:ext uri="{FF2B5EF4-FFF2-40B4-BE49-F238E27FC236}">
                      <a16:creationId xmlns:a16="http://schemas.microsoft.com/office/drawing/2014/main" id="{42E43458-6F45-4F9A-848D-D3861BE18A34}"/>
                    </a:ext>
                  </a:extLst>
                </wp:docPr>
                <wp:cNvGraphicFramePr/>
                <a:graphic xmlns:a="http://schemas.openxmlformats.org/drawingml/2006/main">
                  <a:graphicData uri="http://schemas.microsoft.com/office/word/2010/wordprocessingShape">
                    <wps:wsp>
                      <wps:cNvCnPr/>
                      <wps:spPr>
                        <a:xfrm>
                          <a:off x="0" y="0"/>
                          <a:ext cx="6629400" cy="0"/>
                        </a:xfrm>
                        <a:prstGeom prst="line">
                          <a:avLst/>
                        </a:prstGeom>
                        <a:ln w="222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i="http://schemas.microsoft.com/office/word/2026/wordml/cei">
            <w:pict>
              <v:line w14:anchorId="27880E94" id="Straight Connector 4"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0,38.65pt" to="522pt,3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" strokecolor="black [3213]" strokeweight="1.75pt">
                <v:stroke joinstyle="miter"/>
              </v:line>
            </w:pict>
          </mc:Fallback>
        </mc:AlternateContent>
      </w:r>
      <w:r w:rsidRPr="00D14EA1">
        <w:rPr>
          <w:rFonts w:ascii="Arial" w:hAnsi="Arial" w:cs="Arial"/>
          <w:b/>
          <w:bCs/>
          <w:sz w:val="28"/>
          <w:szCs w:val="28"/>
          <w:lang w:val="en-US"/>
        </w:rPr>
        <w:t>Artist Biographies</w:t>
      </w:r>
    </w:p>
    <w:p w14:paraId="2F9498A3" w14:textId="6AFB0A6C" w:rsidR="361E81D3" w:rsidRDefault="361E81D3" w:rsidP="1AC1B6AE">
      <w:pPr>
        <w:spacing w:after="120" w:line="264" w:lineRule="auto"/>
      </w:pPr>
      <w:r w:rsidRPr="1AC1B6AE">
        <w:rPr>
          <w:rFonts w:ascii="Arial" w:hAnsi="Arial" w:cs="Arial"/>
          <w:b/>
          <w:bCs/>
          <w:sz w:val="20"/>
          <w:szCs w:val="20"/>
          <w:lang w:val="en-US"/>
        </w:rPr>
        <w:t>Herbie Urquhart-Dixon</w:t>
      </w:r>
    </w:p>
    <w:p w14:paraId="1D774828" w14:textId="2564AD15" w:rsidR="141C32D7" w:rsidRDefault="141C32D7" w:rsidP="1AC1B6AE">
      <w:pPr>
        <w:rPr>
          <w:rFonts w:ascii="Arial" w:eastAsia="Arial" w:hAnsi="Arial" w:cs="Arial"/>
          <w:sz w:val="20"/>
          <w:szCs w:val="20"/>
        </w:rPr>
      </w:pPr>
      <w:r w:rsidRPr="1C79595E">
        <w:rPr>
          <w:rFonts w:ascii="Arial" w:eastAsia="Arial" w:hAnsi="Arial" w:cs="Arial"/>
          <w:sz w:val="20"/>
          <w:szCs w:val="20"/>
          <w:lang w:val="en-US"/>
        </w:rPr>
        <w:t>Urquhart-Dixon</w:t>
      </w:r>
      <w:r w:rsidR="1EAB52B5" w:rsidRPr="1C79595E">
        <w:rPr>
          <w:rFonts w:ascii="Arial" w:eastAsia="Arial" w:hAnsi="Arial" w:cs="Arial"/>
          <w:sz w:val="20"/>
          <w:szCs w:val="20"/>
          <w:lang w:val="en-US"/>
        </w:rPr>
        <w:t xml:space="preserve"> began playing the violin at age </w:t>
      </w:r>
      <w:r w:rsidR="47F5E030" w:rsidRPr="1C79595E">
        <w:rPr>
          <w:rFonts w:ascii="Arial" w:eastAsia="Arial" w:hAnsi="Arial" w:cs="Arial"/>
          <w:sz w:val="20"/>
          <w:szCs w:val="20"/>
          <w:lang w:val="en-US"/>
        </w:rPr>
        <w:t>six</w:t>
      </w:r>
      <w:r w:rsidR="1EAB52B5" w:rsidRPr="1C79595E">
        <w:rPr>
          <w:rFonts w:ascii="Arial" w:eastAsia="Arial" w:hAnsi="Arial" w:cs="Arial"/>
          <w:sz w:val="20"/>
          <w:szCs w:val="20"/>
          <w:lang w:val="en-US"/>
        </w:rPr>
        <w:t xml:space="preserve">, having been inspired by a performance during a school assembly. Soon after, he was enrolled in the local string starters group, sparking his love for ensemble playing. </w:t>
      </w:r>
      <w:r w:rsidR="68359C86" w:rsidRPr="1C79595E">
        <w:rPr>
          <w:rFonts w:ascii="Arial" w:eastAsia="Arial" w:hAnsi="Arial" w:cs="Arial"/>
          <w:sz w:val="20"/>
          <w:szCs w:val="20"/>
          <w:lang w:val="en-US"/>
        </w:rPr>
        <w:t>Hi</w:t>
      </w:r>
      <w:r w:rsidR="1EAB52B5" w:rsidRPr="1C79595E">
        <w:rPr>
          <w:rFonts w:ascii="Arial" w:eastAsia="Arial" w:hAnsi="Arial" w:cs="Arial"/>
          <w:sz w:val="20"/>
          <w:szCs w:val="20"/>
          <w:lang w:val="en-US"/>
        </w:rPr>
        <w:t xml:space="preserve">s playing continued to progress under the tutelage of Cathy Hill, ultimately achieving distinction at </w:t>
      </w:r>
      <w:r w:rsidR="2A2A3F65" w:rsidRPr="1C79595E">
        <w:rPr>
          <w:rFonts w:ascii="Arial" w:eastAsia="Arial" w:hAnsi="Arial" w:cs="Arial"/>
          <w:sz w:val="20"/>
          <w:szCs w:val="20"/>
          <w:lang w:val="en-US"/>
        </w:rPr>
        <w:t>g</w:t>
      </w:r>
      <w:r w:rsidR="1EAB52B5" w:rsidRPr="1C79595E">
        <w:rPr>
          <w:rFonts w:ascii="Arial" w:eastAsia="Arial" w:hAnsi="Arial" w:cs="Arial"/>
          <w:sz w:val="20"/>
          <w:szCs w:val="20"/>
          <w:lang w:val="en-US"/>
        </w:rPr>
        <w:t xml:space="preserve">rade 8 </w:t>
      </w:r>
      <w:r w:rsidR="0AE5E92F" w:rsidRPr="1C79595E">
        <w:rPr>
          <w:rFonts w:ascii="Arial" w:eastAsia="Arial" w:hAnsi="Arial" w:cs="Arial"/>
          <w:sz w:val="20"/>
          <w:szCs w:val="20"/>
          <w:lang w:val="en-US"/>
        </w:rPr>
        <w:t xml:space="preserve">at </w:t>
      </w:r>
      <w:r w:rsidR="3D130627" w:rsidRPr="1C79595E">
        <w:rPr>
          <w:rFonts w:ascii="Arial" w:eastAsia="Arial" w:hAnsi="Arial" w:cs="Arial"/>
          <w:sz w:val="20"/>
          <w:szCs w:val="20"/>
          <w:lang w:val="en-US"/>
        </w:rPr>
        <w:t xml:space="preserve">the age of </w:t>
      </w:r>
      <w:r w:rsidR="1EAB52B5" w:rsidRPr="1C79595E">
        <w:rPr>
          <w:rFonts w:ascii="Arial" w:eastAsia="Arial" w:hAnsi="Arial" w:cs="Arial"/>
          <w:sz w:val="20"/>
          <w:szCs w:val="20"/>
          <w:lang w:val="en-US"/>
        </w:rPr>
        <w:t xml:space="preserve">14, whilst studying at Cirencester Deer Park School. After completing his studies at Deer Park, </w:t>
      </w:r>
      <w:r w:rsidR="51916B02" w:rsidRPr="1C79595E">
        <w:rPr>
          <w:rFonts w:ascii="Arial" w:eastAsia="Arial" w:hAnsi="Arial" w:cs="Arial"/>
          <w:sz w:val="20"/>
          <w:szCs w:val="20"/>
          <w:lang w:val="en-US"/>
        </w:rPr>
        <w:t>Urquhart-Dixon</w:t>
      </w:r>
      <w:r w:rsidR="1EAB52B5" w:rsidRPr="1C79595E">
        <w:rPr>
          <w:rFonts w:ascii="Arial" w:eastAsia="Arial" w:hAnsi="Arial" w:cs="Arial"/>
          <w:sz w:val="20"/>
          <w:szCs w:val="20"/>
          <w:lang w:val="en-US"/>
        </w:rPr>
        <w:t xml:space="preserve"> </w:t>
      </w:r>
      <w:r w:rsidR="03DAF52B" w:rsidRPr="1C79595E">
        <w:rPr>
          <w:rFonts w:ascii="Arial" w:eastAsia="Arial" w:hAnsi="Arial" w:cs="Arial"/>
          <w:sz w:val="20"/>
          <w:szCs w:val="20"/>
          <w:lang w:val="en-US"/>
        </w:rPr>
        <w:t>chose</w:t>
      </w:r>
      <w:r w:rsidR="1EAB52B5" w:rsidRPr="1C79595E">
        <w:rPr>
          <w:rFonts w:ascii="Arial" w:eastAsia="Arial" w:hAnsi="Arial" w:cs="Arial"/>
          <w:sz w:val="20"/>
          <w:szCs w:val="20"/>
          <w:lang w:val="en-US"/>
        </w:rPr>
        <w:t xml:space="preserve"> to attend Pate’s Grammar School for 6</w:t>
      </w:r>
      <w:r w:rsidR="1EAB52B5" w:rsidRPr="1C79595E">
        <w:rPr>
          <w:rFonts w:ascii="Arial" w:eastAsia="Arial" w:hAnsi="Arial" w:cs="Arial"/>
          <w:sz w:val="20"/>
          <w:szCs w:val="20"/>
          <w:vertAlign w:val="superscript"/>
          <w:lang w:val="en-US"/>
        </w:rPr>
        <w:t>th</w:t>
      </w:r>
      <w:r w:rsidR="1EAB52B5" w:rsidRPr="1C79595E">
        <w:rPr>
          <w:rFonts w:ascii="Arial" w:eastAsia="Arial" w:hAnsi="Arial" w:cs="Arial"/>
          <w:sz w:val="20"/>
          <w:szCs w:val="20"/>
          <w:lang w:val="en-US"/>
        </w:rPr>
        <w:t xml:space="preserve"> form, where he had the incredible opportunity of performing the first movement of Bruch’s 1</w:t>
      </w:r>
      <w:r w:rsidR="1EAB52B5" w:rsidRPr="1C79595E">
        <w:rPr>
          <w:rFonts w:ascii="Arial" w:eastAsia="Arial" w:hAnsi="Arial" w:cs="Arial"/>
          <w:sz w:val="20"/>
          <w:szCs w:val="20"/>
          <w:vertAlign w:val="superscript"/>
          <w:lang w:val="en-US"/>
        </w:rPr>
        <w:t>st</w:t>
      </w:r>
      <w:r w:rsidR="1EAB52B5" w:rsidRPr="1C79595E">
        <w:rPr>
          <w:rFonts w:ascii="Arial" w:eastAsia="Arial" w:hAnsi="Arial" w:cs="Arial"/>
          <w:sz w:val="20"/>
          <w:szCs w:val="20"/>
          <w:lang w:val="en-US"/>
        </w:rPr>
        <w:t xml:space="preserve"> violin concerto, under the guidance of teacher Dr Lara James.</w:t>
      </w:r>
    </w:p>
    <w:p w14:paraId="2D469990" w14:textId="478060E0" w:rsidR="14099BC9" w:rsidRDefault="14099BC9" w:rsidP="1AC1B6AE">
      <w:pPr>
        <w:rPr>
          <w:rFonts w:ascii="Arial" w:eastAsia="Arial" w:hAnsi="Arial" w:cs="Arial"/>
          <w:sz w:val="20"/>
          <w:szCs w:val="20"/>
          <w:lang w:val="en-US"/>
        </w:rPr>
      </w:pPr>
      <w:r w:rsidRPr="1AC1B6AE">
        <w:rPr>
          <w:rFonts w:ascii="Arial" w:eastAsia="Arial" w:hAnsi="Arial" w:cs="Arial"/>
          <w:sz w:val="20"/>
          <w:szCs w:val="20"/>
          <w:lang w:val="en-US"/>
        </w:rPr>
        <w:t>Urquhart-Dixon's</w:t>
      </w:r>
      <w:r w:rsidR="1EAB52B5" w:rsidRPr="1AC1B6AE">
        <w:rPr>
          <w:rFonts w:ascii="Arial" w:eastAsia="Arial" w:hAnsi="Arial" w:cs="Arial"/>
          <w:sz w:val="20"/>
          <w:szCs w:val="20"/>
          <w:lang w:val="en-US"/>
        </w:rPr>
        <w:t xml:space="preserve"> involvement with the local music service has allowed him to perform in many fantastic venues, including Birmingham Symphony Hall and the Royal Albert Hall. He was among the first members of the Gloucestershire Intermediate String Ensemble (now Gloucestershire Youth String Orchestra) back in 2018 and has recently been given the privilege of performing Bach’s Brandenberg Concerto no. 4 as a soloist accompanied by the ensemble. Alongside this,</w:t>
      </w:r>
      <w:r w:rsidR="753AFCA6" w:rsidRPr="1AC1B6AE">
        <w:rPr>
          <w:rFonts w:ascii="Arial" w:eastAsia="Arial" w:hAnsi="Arial" w:cs="Arial"/>
          <w:sz w:val="20"/>
          <w:szCs w:val="20"/>
          <w:lang w:val="en-US"/>
        </w:rPr>
        <w:t xml:space="preserve"> he</w:t>
      </w:r>
      <w:r w:rsidR="17954342" w:rsidRPr="1AC1B6AE">
        <w:rPr>
          <w:rFonts w:ascii="Arial" w:eastAsia="Arial" w:hAnsi="Arial" w:cs="Arial"/>
          <w:sz w:val="20"/>
          <w:szCs w:val="20"/>
          <w:lang w:val="en-US"/>
        </w:rPr>
        <w:t xml:space="preserve"> </w:t>
      </w:r>
      <w:proofErr w:type="gramStart"/>
      <w:r w:rsidR="17954342" w:rsidRPr="1AC1B6AE">
        <w:rPr>
          <w:rFonts w:ascii="Arial" w:eastAsia="Arial" w:hAnsi="Arial" w:cs="Arial"/>
          <w:sz w:val="20"/>
          <w:szCs w:val="20"/>
          <w:lang w:val="en-US"/>
        </w:rPr>
        <w:t>is</w:t>
      </w:r>
      <w:r w:rsidR="1EAB52B5" w:rsidRPr="1AC1B6AE">
        <w:rPr>
          <w:rFonts w:ascii="Arial" w:eastAsia="Arial" w:hAnsi="Arial" w:cs="Arial"/>
          <w:sz w:val="20"/>
          <w:szCs w:val="20"/>
          <w:lang w:val="en-US"/>
        </w:rPr>
        <w:t xml:space="preserve"> playing</w:t>
      </w:r>
      <w:proofErr w:type="gramEnd"/>
      <w:r w:rsidR="1EAB52B5" w:rsidRPr="1AC1B6AE">
        <w:rPr>
          <w:rFonts w:ascii="Arial" w:eastAsia="Arial" w:hAnsi="Arial" w:cs="Arial"/>
          <w:sz w:val="20"/>
          <w:szCs w:val="20"/>
          <w:lang w:val="en-US"/>
        </w:rPr>
        <w:t xml:space="preserve"> in the Gloucestershire Youth Orchestra, leading the group as principal violin.</w:t>
      </w:r>
      <w:r w:rsidR="3C64C0A1" w:rsidRPr="1AC1B6AE">
        <w:rPr>
          <w:rFonts w:ascii="Arial" w:eastAsia="Arial" w:hAnsi="Arial" w:cs="Arial"/>
          <w:sz w:val="20"/>
          <w:szCs w:val="20"/>
          <w:lang w:val="en-US"/>
        </w:rPr>
        <w:t xml:space="preserve"> </w:t>
      </w:r>
    </w:p>
    <w:p w14:paraId="372031BC" w14:textId="69DCDB07" w:rsidR="1EAB52B5" w:rsidRDefault="1EAB52B5" w:rsidP="1AC1B6AE">
      <w:pPr>
        <w:rPr>
          <w:rFonts w:ascii="Arial" w:eastAsia="Arial" w:hAnsi="Arial" w:cs="Arial"/>
          <w:sz w:val="20"/>
          <w:szCs w:val="20"/>
          <w:lang w:val="en-US"/>
        </w:rPr>
      </w:pPr>
      <w:r w:rsidRPr="1AC1B6AE">
        <w:rPr>
          <w:rFonts w:ascii="Arial" w:eastAsia="Arial" w:hAnsi="Arial" w:cs="Arial"/>
          <w:sz w:val="20"/>
          <w:szCs w:val="20"/>
          <w:lang w:val="en-US"/>
        </w:rPr>
        <w:t xml:space="preserve">Having decided to pursue music further, </w:t>
      </w:r>
      <w:r w:rsidR="2B4D2E89" w:rsidRPr="1AC1B6AE">
        <w:rPr>
          <w:rFonts w:ascii="Arial" w:eastAsia="Arial" w:hAnsi="Arial" w:cs="Arial"/>
          <w:sz w:val="20"/>
          <w:szCs w:val="20"/>
          <w:lang w:val="en-US"/>
        </w:rPr>
        <w:t>he</w:t>
      </w:r>
      <w:r w:rsidRPr="1AC1B6AE">
        <w:rPr>
          <w:rFonts w:ascii="Arial" w:eastAsia="Arial" w:hAnsi="Arial" w:cs="Arial"/>
          <w:sz w:val="20"/>
          <w:szCs w:val="20"/>
          <w:lang w:val="en-US"/>
        </w:rPr>
        <w:t xml:space="preserve"> currently holds several unconditional offers to study at conservatoire, heavily attributed to the teachings of violinist Michael Bochmann, under whom he currently studies.</w:t>
      </w:r>
    </w:p>
    <w:p w14:paraId="4495BD11" w14:textId="0F4FD7A8" w:rsidR="1EAB52B5" w:rsidRDefault="1EAB52B5" w:rsidP="1AC1B6AE">
      <w:pPr>
        <w:spacing w:after="120" w:line="264" w:lineRule="auto"/>
      </w:pPr>
      <w:r w:rsidRPr="1AC1B6AE">
        <w:rPr>
          <w:rFonts w:ascii="Arial" w:hAnsi="Arial" w:cs="Arial"/>
          <w:b/>
          <w:bCs/>
          <w:sz w:val="20"/>
          <w:szCs w:val="20"/>
          <w:lang w:val="en-US"/>
        </w:rPr>
        <w:t>Gloucester Symphony Orchestra</w:t>
      </w:r>
    </w:p>
    <w:p w14:paraId="6954D2DB" w14:textId="28771D81" w:rsidR="1EAB52B5" w:rsidRDefault="1EAB52B5" w:rsidP="1AC1B6AE">
      <w:pPr>
        <w:spacing w:after="120" w:line="276" w:lineRule="auto"/>
        <w:rPr>
          <w:rFonts w:ascii="Arial" w:eastAsia="Arial" w:hAnsi="Arial" w:cs="Arial"/>
          <w:color w:val="000000" w:themeColor="text1"/>
          <w:sz w:val="20"/>
          <w:szCs w:val="20"/>
          <w:lang w:val="en-US"/>
        </w:rPr>
        <w:sectPr w:rsidR="1EAB52B5" w:rsidSect="00DC5785">
          <w:headerReference w:type="default" r:id="rId9"/>
          <w:footerReference w:type="default" r:id="rId10"/>
          <w:headerReference w:type="first" r:id="rId11"/>
          <w:type w:val="continuous"/>
          <w:pgSz w:w="11906" w:h="16838"/>
          <w:pgMar w:top="720" w:right="720" w:bottom="720" w:left="720" w:header="0" w:footer="454" w:gutter="0"/>
          <w:pgNumType w:start="1"/>
          <w:cols w:space="708"/>
          <w:titlePg/>
          <w:docGrid w:linePitch="360"/>
        </w:sectPr>
      </w:pPr>
      <w:r w:rsidRPr="1AC1B6AE">
        <w:rPr>
          <w:rFonts w:ascii="Arial" w:eastAsia="Arial" w:hAnsi="Arial" w:cs="Arial"/>
          <w:color w:val="000000" w:themeColor="text1"/>
          <w:sz w:val="20"/>
          <w:szCs w:val="20"/>
          <w:lang w:val="en-US"/>
        </w:rPr>
        <w:t xml:space="preserve">Gloucestershire Symphony Orchestra is one of the county’s leading amateur/semi-professional orchestras, providing a platform for local composers and soloists. </w:t>
      </w:r>
      <w:r w:rsidR="207E0723" w:rsidRPr="1AC1B6AE">
        <w:rPr>
          <w:rFonts w:ascii="Arial" w:eastAsia="Arial" w:hAnsi="Arial" w:cs="Arial"/>
          <w:color w:val="000000" w:themeColor="text1"/>
          <w:sz w:val="20"/>
          <w:szCs w:val="20"/>
          <w:lang w:val="en-US"/>
        </w:rPr>
        <w:t>They</w:t>
      </w:r>
      <w:r w:rsidR="6D703414" w:rsidRPr="1AC1B6AE">
        <w:rPr>
          <w:rFonts w:ascii="Arial" w:eastAsia="Arial" w:hAnsi="Arial" w:cs="Arial"/>
          <w:color w:val="000000" w:themeColor="text1"/>
          <w:sz w:val="20"/>
          <w:szCs w:val="20"/>
          <w:lang w:val="en-US"/>
        </w:rPr>
        <w:t xml:space="preserve"> </w:t>
      </w:r>
      <w:r w:rsidR="6EAB2823" w:rsidRPr="1AC1B6AE">
        <w:rPr>
          <w:rFonts w:ascii="Arial" w:eastAsia="Arial" w:hAnsi="Arial" w:cs="Arial"/>
          <w:color w:val="000000" w:themeColor="text1"/>
          <w:sz w:val="20"/>
          <w:szCs w:val="20"/>
          <w:lang w:val="en-US"/>
        </w:rPr>
        <w:t>strive</w:t>
      </w:r>
      <w:r w:rsidR="6D703414" w:rsidRPr="1AC1B6AE">
        <w:rPr>
          <w:rFonts w:ascii="Arial" w:eastAsia="Arial" w:hAnsi="Arial" w:cs="Arial"/>
          <w:color w:val="000000" w:themeColor="text1"/>
          <w:sz w:val="20"/>
          <w:szCs w:val="20"/>
          <w:lang w:val="en-US"/>
        </w:rPr>
        <w:t xml:space="preserve"> to</w:t>
      </w:r>
      <w:r w:rsidRPr="1AC1B6AE">
        <w:rPr>
          <w:rFonts w:ascii="Arial" w:eastAsia="Arial" w:hAnsi="Arial" w:cs="Arial"/>
          <w:color w:val="000000" w:themeColor="text1"/>
          <w:sz w:val="20"/>
          <w:szCs w:val="20"/>
          <w:lang w:val="en-US"/>
        </w:rPr>
        <w:t xml:space="preserve"> encourage </w:t>
      </w:r>
      <w:r w:rsidR="7B83A653" w:rsidRPr="1AC1B6AE">
        <w:rPr>
          <w:rFonts w:ascii="Arial" w:eastAsia="Arial" w:hAnsi="Arial" w:cs="Arial"/>
          <w:color w:val="000000" w:themeColor="text1"/>
          <w:sz w:val="20"/>
          <w:szCs w:val="20"/>
          <w:lang w:val="en-US"/>
        </w:rPr>
        <w:t xml:space="preserve">both </w:t>
      </w:r>
      <w:r w:rsidRPr="1AC1B6AE">
        <w:rPr>
          <w:rFonts w:ascii="Arial" w:eastAsia="Arial" w:hAnsi="Arial" w:cs="Arial"/>
          <w:color w:val="000000" w:themeColor="text1"/>
          <w:sz w:val="20"/>
          <w:szCs w:val="20"/>
          <w:lang w:val="en-US"/>
        </w:rPr>
        <w:t xml:space="preserve">young musicians and audiences, for example by hosting the </w:t>
      </w:r>
      <w:hyperlink r:id="rId12">
        <w:r w:rsidRPr="1AC1B6AE">
          <w:rPr>
            <w:rStyle w:val="Hyperlink"/>
            <w:rFonts w:ascii="Arial" w:eastAsia="Arial" w:hAnsi="Arial" w:cs="Arial"/>
            <w:color w:val="000000" w:themeColor="text1"/>
            <w:sz w:val="20"/>
            <w:szCs w:val="20"/>
            <w:u w:val="none"/>
            <w:lang w:val="en-US"/>
          </w:rPr>
          <w:t>Gloucestershire Young Musician</w:t>
        </w:r>
      </w:hyperlink>
      <w:r w:rsidRPr="1AC1B6AE">
        <w:rPr>
          <w:rFonts w:ascii="Arial" w:eastAsia="Arial" w:hAnsi="Arial" w:cs="Arial"/>
          <w:color w:val="000000" w:themeColor="text1"/>
          <w:sz w:val="20"/>
          <w:szCs w:val="20"/>
          <w:lang w:val="en-US"/>
        </w:rPr>
        <w:t xml:space="preserve"> competition</w:t>
      </w:r>
      <w:r w:rsidR="032DF3F3" w:rsidRPr="1AC1B6AE">
        <w:rPr>
          <w:rFonts w:ascii="Arial" w:eastAsia="Arial" w:hAnsi="Arial" w:cs="Arial"/>
          <w:color w:val="000000" w:themeColor="text1"/>
          <w:sz w:val="20"/>
          <w:szCs w:val="20"/>
          <w:lang w:val="en-US"/>
        </w:rPr>
        <w:t xml:space="preserve"> </w:t>
      </w:r>
      <w:r w:rsidRPr="1AC1B6AE">
        <w:rPr>
          <w:rFonts w:ascii="Arial" w:eastAsia="Arial" w:hAnsi="Arial" w:cs="Arial"/>
          <w:color w:val="000000" w:themeColor="text1"/>
          <w:sz w:val="20"/>
          <w:szCs w:val="20"/>
          <w:lang w:val="en-US"/>
        </w:rPr>
        <w:t>and by maintaining close links with</w:t>
      </w:r>
      <w:r w:rsidR="5926749C" w:rsidRPr="1AC1B6AE">
        <w:rPr>
          <w:rFonts w:ascii="Arial" w:eastAsia="Arial" w:hAnsi="Arial" w:cs="Arial"/>
          <w:color w:val="000000" w:themeColor="text1"/>
          <w:sz w:val="20"/>
          <w:szCs w:val="20"/>
          <w:lang w:val="en-US"/>
        </w:rPr>
        <w:t xml:space="preserve"> Gloucestershire Academy of Music. </w:t>
      </w:r>
      <w:r w:rsidR="3F005A92" w:rsidRPr="1AC1B6AE">
        <w:rPr>
          <w:rFonts w:ascii="Arial" w:eastAsia="Arial" w:hAnsi="Arial" w:cs="Arial"/>
          <w:color w:val="000000" w:themeColor="text1"/>
          <w:sz w:val="20"/>
          <w:szCs w:val="20"/>
          <w:lang w:val="en-US"/>
        </w:rPr>
        <w:t>They</w:t>
      </w:r>
      <w:r w:rsidRPr="1AC1B6AE">
        <w:rPr>
          <w:rFonts w:ascii="Arial" w:eastAsia="Arial" w:hAnsi="Arial" w:cs="Arial"/>
          <w:color w:val="000000" w:themeColor="text1"/>
          <w:sz w:val="20"/>
          <w:szCs w:val="20"/>
          <w:lang w:val="en-US"/>
        </w:rPr>
        <w:t xml:space="preserve"> play classical music from all eras, including modern works and first performances</w:t>
      </w:r>
      <w:r w:rsidR="19F06FEF" w:rsidRPr="1AC1B6AE">
        <w:rPr>
          <w:rFonts w:ascii="Arial" w:eastAsia="Arial" w:hAnsi="Arial" w:cs="Arial"/>
          <w:color w:val="000000" w:themeColor="text1"/>
          <w:sz w:val="20"/>
          <w:szCs w:val="20"/>
          <w:lang w:val="en-US"/>
        </w:rPr>
        <w:t>,</w:t>
      </w:r>
      <w:r w:rsidRPr="1AC1B6AE">
        <w:rPr>
          <w:rFonts w:ascii="Arial" w:eastAsia="Arial" w:hAnsi="Arial" w:cs="Arial"/>
          <w:color w:val="000000" w:themeColor="text1"/>
          <w:sz w:val="20"/>
          <w:szCs w:val="20"/>
          <w:lang w:val="en-US"/>
        </w:rPr>
        <w:t xml:space="preserve"> and regularly join forces with musicians and performers from other Gloucestershire</w:t>
      </w:r>
      <w:r w:rsidR="3921CD4F" w:rsidRPr="1AC1B6AE">
        <w:rPr>
          <w:rFonts w:ascii="Arial" w:eastAsia="Arial" w:hAnsi="Arial" w:cs="Arial"/>
          <w:color w:val="000000" w:themeColor="text1"/>
          <w:sz w:val="20"/>
          <w:szCs w:val="20"/>
          <w:lang w:val="en-US"/>
        </w:rPr>
        <w:t>-</w:t>
      </w:r>
      <w:r w:rsidRPr="1AC1B6AE">
        <w:rPr>
          <w:rFonts w:ascii="Arial" w:eastAsia="Arial" w:hAnsi="Arial" w:cs="Arial"/>
          <w:color w:val="000000" w:themeColor="text1"/>
          <w:sz w:val="20"/>
          <w:szCs w:val="20"/>
          <w:lang w:val="en-US"/>
        </w:rPr>
        <w:t xml:space="preserve">based music groups. </w:t>
      </w:r>
      <w:r w:rsidR="1AC93BDF" w:rsidRPr="1AC1B6AE">
        <w:rPr>
          <w:rFonts w:ascii="Arial" w:eastAsia="Arial" w:hAnsi="Arial" w:cs="Arial"/>
          <w:color w:val="000000" w:themeColor="text1"/>
          <w:sz w:val="20"/>
          <w:szCs w:val="20"/>
          <w:lang w:val="en-US"/>
        </w:rPr>
        <w:t>They</w:t>
      </w:r>
      <w:r w:rsidRPr="1AC1B6AE">
        <w:rPr>
          <w:rFonts w:ascii="Arial" w:eastAsia="Arial" w:hAnsi="Arial" w:cs="Arial"/>
          <w:color w:val="000000" w:themeColor="text1"/>
          <w:sz w:val="20"/>
          <w:szCs w:val="20"/>
          <w:lang w:val="en-US"/>
        </w:rPr>
        <w:t xml:space="preserve"> have around fifty regular player members</w:t>
      </w:r>
      <w:r w:rsidR="20312570" w:rsidRPr="1AC1B6AE">
        <w:rPr>
          <w:rFonts w:ascii="Arial" w:eastAsia="Arial" w:hAnsi="Arial" w:cs="Arial"/>
          <w:color w:val="000000" w:themeColor="text1"/>
          <w:sz w:val="20"/>
          <w:szCs w:val="20"/>
          <w:lang w:val="en-US"/>
        </w:rPr>
        <w:t xml:space="preserve">, </w:t>
      </w:r>
      <w:r w:rsidR="1BFA58F9" w:rsidRPr="1AC1B6AE">
        <w:rPr>
          <w:rFonts w:ascii="Arial" w:eastAsia="Arial" w:hAnsi="Arial" w:cs="Arial"/>
          <w:color w:val="000000" w:themeColor="text1"/>
          <w:sz w:val="20"/>
          <w:szCs w:val="20"/>
          <w:lang w:val="en-US"/>
        </w:rPr>
        <w:t>giving</w:t>
      </w:r>
      <w:r w:rsidRPr="1AC1B6AE">
        <w:rPr>
          <w:rFonts w:ascii="Arial" w:eastAsia="Arial" w:hAnsi="Arial" w:cs="Arial"/>
          <w:color w:val="000000" w:themeColor="text1"/>
          <w:sz w:val="20"/>
          <w:szCs w:val="20"/>
          <w:lang w:val="en-US"/>
        </w:rPr>
        <w:t xml:space="preserve"> four concerts a yea</w:t>
      </w:r>
      <w:r w:rsidR="5E35A4BE" w:rsidRPr="1AC1B6AE">
        <w:rPr>
          <w:rFonts w:ascii="Arial" w:eastAsia="Arial" w:hAnsi="Arial" w:cs="Arial"/>
          <w:color w:val="000000" w:themeColor="text1"/>
          <w:sz w:val="20"/>
          <w:szCs w:val="20"/>
          <w:lang w:val="en-US"/>
        </w:rPr>
        <w:t>r, and</w:t>
      </w:r>
      <w:r w:rsidRPr="1AC1B6AE">
        <w:rPr>
          <w:rFonts w:ascii="Arial" w:eastAsia="Arial" w:hAnsi="Arial" w:cs="Arial"/>
          <w:color w:val="000000" w:themeColor="text1"/>
          <w:sz w:val="20"/>
          <w:szCs w:val="20"/>
          <w:lang w:val="en-US"/>
        </w:rPr>
        <w:t xml:space="preserve"> have performed in many venues throughout the county, including Gloucester Cathedral, Gloucester Guildhall, Cheltenham Town Hall, </w:t>
      </w:r>
      <w:proofErr w:type="spellStart"/>
      <w:r w:rsidRPr="1AC1B6AE">
        <w:rPr>
          <w:rFonts w:ascii="Arial" w:eastAsia="Arial" w:hAnsi="Arial" w:cs="Arial"/>
          <w:color w:val="000000" w:themeColor="text1"/>
          <w:sz w:val="20"/>
          <w:szCs w:val="20"/>
          <w:lang w:val="en-US"/>
        </w:rPr>
        <w:t>Pittville</w:t>
      </w:r>
      <w:proofErr w:type="spellEnd"/>
      <w:r w:rsidRPr="1AC1B6AE">
        <w:rPr>
          <w:rFonts w:ascii="Arial" w:eastAsia="Arial" w:hAnsi="Arial" w:cs="Arial"/>
          <w:color w:val="000000" w:themeColor="text1"/>
          <w:sz w:val="20"/>
          <w:szCs w:val="20"/>
          <w:lang w:val="en-US"/>
        </w:rPr>
        <w:t xml:space="preserve"> Pump Room, Cheltenham </w:t>
      </w:r>
      <w:bookmarkStart w:id="0" w:name="_Int_sG7p52Tm"/>
      <w:r w:rsidRPr="1AC1B6AE">
        <w:rPr>
          <w:rFonts w:ascii="Arial" w:eastAsia="Arial" w:hAnsi="Arial" w:cs="Arial"/>
          <w:color w:val="000000" w:themeColor="text1"/>
          <w:sz w:val="20"/>
          <w:szCs w:val="20"/>
          <w:lang w:val="en-US"/>
        </w:rPr>
        <w:t>College</w:t>
      </w:r>
      <w:bookmarkEnd w:id="0"/>
      <w:r w:rsidRPr="1AC1B6AE">
        <w:rPr>
          <w:rFonts w:ascii="Arial" w:eastAsia="Arial" w:hAnsi="Arial" w:cs="Arial"/>
          <w:color w:val="000000" w:themeColor="text1"/>
          <w:sz w:val="20"/>
          <w:szCs w:val="20"/>
          <w:lang w:val="en-US"/>
        </w:rPr>
        <w:t xml:space="preserve"> and Tewkesbury Abbey.   </w:t>
      </w:r>
    </w:p>
    <w:p w14:paraId="795F2D63" w14:textId="77777777" w:rsidR="009F39D4" w:rsidRPr="00A03268" w:rsidRDefault="009F39D4"/>
    <w:sectPr w:rsidR="009F39D4" w:rsidRPr="00A03268">
      <w:headerReference w:type="default" r:id="rId13"/>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19B6A2" w14:textId="77777777" w:rsidR="00FA4BEE" w:rsidRDefault="00FA4BEE" w:rsidP="009B74C9">
      <w:pPr>
        <w:spacing w:after="0" w:line="240" w:lineRule="auto"/>
      </w:pPr>
      <w:r>
        <w:separator/>
      </w:r>
    </w:p>
  </w:endnote>
  <w:endnote w:type="continuationSeparator" w:id="0">
    <w:p w14:paraId="4DD62454" w14:textId="77777777" w:rsidR="00FA4BEE" w:rsidRDefault="00FA4BEE" w:rsidP="009B74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69FD2D" w14:textId="516D5079" w:rsidR="2F562E7A" w:rsidRDefault="2F562E7A" w:rsidP="2F562E7A">
    <w:pPr>
      <w:pStyle w:val="Footer"/>
    </w:pPr>
    <w:r w:rsidRPr="2F562E7A">
      <w:rPr>
        <w:rFonts w:ascii="Arial" w:eastAsia="Arial" w:hAnsi="Arial" w:cs="Arial"/>
        <w:color w:val="000000" w:themeColor="text1"/>
        <w:sz w:val="16"/>
        <w:szCs w:val="16"/>
      </w:rPr>
      <w:t>Kindly supported by Cheltenham Music Festival Society</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2F562E7A" w14:paraId="4DFD6811" w14:textId="77777777" w:rsidTr="2F562E7A">
      <w:trPr>
        <w:trHeight w:val="300"/>
      </w:trPr>
      <w:tc>
        <w:tcPr>
          <w:tcW w:w="3005" w:type="dxa"/>
        </w:tcPr>
        <w:p w14:paraId="1F218ABE" w14:textId="1F41B35C" w:rsidR="2F562E7A" w:rsidRDefault="2F562E7A" w:rsidP="2F562E7A">
          <w:pPr>
            <w:pStyle w:val="Header"/>
            <w:ind w:left="-115"/>
          </w:pPr>
        </w:p>
      </w:tc>
      <w:tc>
        <w:tcPr>
          <w:tcW w:w="3005" w:type="dxa"/>
        </w:tcPr>
        <w:p w14:paraId="17AE56DA" w14:textId="0EC089D1" w:rsidR="2F562E7A" w:rsidRDefault="2F562E7A" w:rsidP="2F562E7A">
          <w:pPr>
            <w:pStyle w:val="Header"/>
            <w:jc w:val="center"/>
          </w:pPr>
        </w:p>
      </w:tc>
      <w:tc>
        <w:tcPr>
          <w:tcW w:w="3005" w:type="dxa"/>
        </w:tcPr>
        <w:p w14:paraId="2685FE90" w14:textId="0588EC89" w:rsidR="2F562E7A" w:rsidRDefault="2F562E7A" w:rsidP="2F562E7A">
          <w:pPr>
            <w:pStyle w:val="Header"/>
            <w:ind w:right="-115"/>
            <w:jc w:val="right"/>
          </w:pPr>
        </w:p>
      </w:tc>
    </w:tr>
  </w:tbl>
  <w:p w14:paraId="3B066458" w14:textId="537CAC4A" w:rsidR="2F562E7A" w:rsidRDefault="2F562E7A" w:rsidP="2F562E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DF22DB" w14:textId="77777777" w:rsidR="00FA4BEE" w:rsidRDefault="00FA4BEE" w:rsidP="009B74C9">
      <w:pPr>
        <w:spacing w:after="0" w:line="240" w:lineRule="auto"/>
      </w:pPr>
      <w:r>
        <w:separator/>
      </w:r>
    </w:p>
  </w:footnote>
  <w:footnote w:type="continuationSeparator" w:id="0">
    <w:p w14:paraId="399DA008" w14:textId="77777777" w:rsidR="00FA4BEE" w:rsidRDefault="00FA4BEE" w:rsidP="009B74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485"/>
      <w:gridCol w:w="3485"/>
      <w:gridCol w:w="3485"/>
    </w:tblGrid>
    <w:tr w:rsidR="2F562E7A" w14:paraId="15E94EA5" w14:textId="77777777" w:rsidTr="2F562E7A">
      <w:trPr>
        <w:trHeight w:val="300"/>
      </w:trPr>
      <w:tc>
        <w:tcPr>
          <w:tcW w:w="3485" w:type="dxa"/>
        </w:tcPr>
        <w:p w14:paraId="36533872" w14:textId="6D9CA9A9" w:rsidR="2F562E7A" w:rsidRDefault="2F562E7A" w:rsidP="2F562E7A">
          <w:pPr>
            <w:pStyle w:val="Header"/>
            <w:ind w:left="-115"/>
          </w:pPr>
        </w:p>
      </w:tc>
      <w:tc>
        <w:tcPr>
          <w:tcW w:w="3485" w:type="dxa"/>
        </w:tcPr>
        <w:p w14:paraId="5F7FB12D" w14:textId="2C97C5C2" w:rsidR="2F562E7A" w:rsidRDefault="2F562E7A" w:rsidP="2F562E7A">
          <w:pPr>
            <w:pStyle w:val="Header"/>
            <w:jc w:val="center"/>
          </w:pPr>
        </w:p>
      </w:tc>
      <w:tc>
        <w:tcPr>
          <w:tcW w:w="3485" w:type="dxa"/>
        </w:tcPr>
        <w:p w14:paraId="4B1CC2FB" w14:textId="02A28D4A" w:rsidR="2F562E7A" w:rsidRDefault="2F562E7A" w:rsidP="2F562E7A">
          <w:pPr>
            <w:pStyle w:val="Header"/>
            <w:ind w:right="-115"/>
            <w:jc w:val="right"/>
          </w:pPr>
        </w:p>
      </w:tc>
    </w:tr>
  </w:tbl>
  <w:p w14:paraId="19D2F34D" w14:textId="0A9C1225" w:rsidR="2F562E7A" w:rsidRDefault="2F562E7A" w:rsidP="2F562E7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D92F6A" w14:textId="54AD97E2" w:rsidR="009B74C9" w:rsidRDefault="009B74C9">
    <w:pPr>
      <w:pStyle w:val="Header"/>
    </w:pPr>
    <w:r>
      <w:rPr>
        <w:noProof/>
      </w:rPr>
      <w:drawing>
        <wp:anchor distT="0" distB="0" distL="114300" distR="114300" simplePos="0" relativeHeight="251659264" behindDoc="0" locked="0" layoutInCell="1" allowOverlap="1" wp14:anchorId="22A8A3BA" wp14:editId="5F0ED84D">
          <wp:simplePos x="0" y="0"/>
          <wp:positionH relativeFrom="page">
            <wp:align>right</wp:align>
          </wp:positionH>
          <wp:positionV relativeFrom="paragraph">
            <wp:posOffset>19050</wp:posOffset>
          </wp:positionV>
          <wp:extent cx="7751445" cy="1670050"/>
          <wp:effectExtent l="0" t="0" r="1905" b="6350"/>
          <wp:wrapSquare wrapText="bothSides"/>
          <wp:docPr id="892231500" name="Picture 1">
            <a:extLst xmlns:a="http://schemas.openxmlformats.org/drawingml/2006/main">
              <a:ext uri="{FF2B5EF4-FFF2-40B4-BE49-F238E27FC236}">
                <a16:creationId xmlns:a16="http://schemas.microsoft.com/office/drawing/2014/main" id="{A64CADA7-9951-43FE-816B-A7F05576973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231500"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751445" cy="167005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2F562E7A" w14:paraId="148DD622" w14:textId="77777777" w:rsidTr="2F562E7A">
      <w:trPr>
        <w:trHeight w:val="300"/>
      </w:trPr>
      <w:tc>
        <w:tcPr>
          <w:tcW w:w="3005" w:type="dxa"/>
        </w:tcPr>
        <w:p w14:paraId="0E00B1B6" w14:textId="2E23F367" w:rsidR="2F562E7A" w:rsidRDefault="2F562E7A" w:rsidP="2F562E7A">
          <w:pPr>
            <w:pStyle w:val="Header"/>
            <w:ind w:left="-115"/>
          </w:pPr>
        </w:p>
      </w:tc>
      <w:tc>
        <w:tcPr>
          <w:tcW w:w="3005" w:type="dxa"/>
        </w:tcPr>
        <w:p w14:paraId="60933433" w14:textId="0C4DFBC8" w:rsidR="2F562E7A" w:rsidRDefault="2F562E7A" w:rsidP="2F562E7A">
          <w:pPr>
            <w:pStyle w:val="Header"/>
            <w:jc w:val="center"/>
          </w:pPr>
        </w:p>
      </w:tc>
      <w:tc>
        <w:tcPr>
          <w:tcW w:w="3005" w:type="dxa"/>
        </w:tcPr>
        <w:p w14:paraId="3C0F8B84" w14:textId="0EC592FC" w:rsidR="2F562E7A" w:rsidRDefault="2F562E7A" w:rsidP="2F562E7A">
          <w:pPr>
            <w:pStyle w:val="Header"/>
            <w:ind w:right="-115"/>
            <w:jc w:val="right"/>
          </w:pPr>
        </w:p>
      </w:tc>
    </w:tr>
  </w:tbl>
  <w:p w14:paraId="01BFCBDA" w14:textId="791FD80C" w:rsidR="2F562E7A" w:rsidRDefault="2F562E7A" w:rsidP="2F562E7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5785"/>
    <w:rsid w:val="000008AB"/>
    <w:rsid w:val="001708B4"/>
    <w:rsid w:val="001B79A3"/>
    <w:rsid w:val="001F3D20"/>
    <w:rsid w:val="003837DD"/>
    <w:rsid w:val="003F70D9"/>
    <w:rsid w:val="0056038A"/>
    <w:rsid w:val="00635C1E"/>
    <w:rsid w:val="00650054"/>
    <w:rsid w:val="0075310D"/>
    <w:rsid w:val="00806C24"/>
    <w:rsid w:val="009037F7"/>
    <w:rsid w:val="009B74C9"/>
    <w:rsid w:val="009E4227"/>
    <w:rsid w:val="009F39D4"/>
    <w:rsid w:val="00A03268"/>
    <w:rsid w:val="00AA2ED9"/>
    <w:rsid w:val="00AA6633"/>
    <w:rsid w:val="00AD3E44"/>
    <w:rsid w:val="00B71FAF"/>
    <w:rsid w:val="00C429E7"/>
    <w:rsid w:val="00CE2155"/>
    <w:rsid w:val="00CF7433"/>
    <w:rsid w:val="00D05057"/>
    <w:rsid w:val="00DC5785"/>
    <w:rsid w:val="00E30EFE"/>
    <w:rsid w:val="00E47151"/>
    <w:rsid w:val="00E61D36"/>
    <w:rsid w:val="00F15E55"/>
    <w:rsid w:val="00FA4BEE"/>
    <w:rsid w:val="00FC13B4"/>
    <w:rsid w:val="00FD03DA"/>
    <w:rsid w:val="0277E50B"/>
    <w:rsid w:val="032DF3F3"/>
    <w:rsid w:val="03DAF52B"/>
    <w:rsid w:val="07BC8957"/>
    <w:rsid w:val="0AE5E92F"/>
    <w:rsid w:val="0D94E831"/>
    <w:rsid w:val="113670FA"/>
    <w:rsid w:val="113F9B80"/>
    <w:rsid w:val="14099BC9"/>
    <w:rsid w:val="141C32D7"/>
    <w:rsid w:val="17954342"/>
    <w:rsid w:val="1853B7B9"/>
    <w:rsid w:val="185DD1DE"/>
    <w:rsid w:val="19A21A2A"/>
    <w:rsid w:val="19D3AE90"/>
    <w:rsid w:val="19F06FEF"/>
    <w:rsid w:val="1AC1B6AE"/>
    <w:rsid w:val="1AC93BDF"/>
    <w:rsid w:val="1BFA58F9"/>
    <w:rsid w:val="1C79595E"/>
    <w:rsid w:val="1C89B4B0"/>
    <w:rsid w:val="1EAB52B5"/>
    <w:rsid w:val="20312570"/>
    <w:rsid w:val="205F0E1D"/>
    <w:rsid w:val="206A1CED"/>
    <w:rsid w:val="207E0723"/>
    <w:rsid w:val="2195129A"/>
    <w:rsid w:val="237CFF16"/>
    <w:rsid w:val="23B491A4"/>
    <w:rsid w:val="24FF364F"/>
    <w:rsid w:val="28E74A03"/>
    <w:rsid w:val="2A2A3F65"/>
    <w:rsid w:val="2A9BA45C"/>
    <w:rsid w:val="2B4D2E89"/>
    <w:rsid w:val="2F458E64"/>
    <w:rsid w:val="2F562E7A"/>
    <w:rsid w:val="30CD8F4C"/>
    <w:rsid w:val="3207F21B"/>
    <w:rsid w:val="32122235"/>
    <w:rsid w:val="32246F89"/>
    <w:rsid w:val="34EF6B37"/>
    <w:rsid w:val="361E81D3"/>
    <w:rsid w:val="3739C467"/>
    <w:rsid w:val="3921CD4F"/>
    <w:rsid w:val="3C64C0A1"/>
    <w:rsid w:val="3D130627"/>
    <w:rsid w:val="3DB8EBCC"/>
    <w:rsid w:val="3E7F6DE9"/>
    <w:rsid w:val="3F005A92"/>
    <w:rsid w:val="40608D9F"/>
    <w:rsid w:val="440202FB"/>
    <w:rsid w:val="471E971B"/>
    <w:rsid w:val="47D216B4"/>
    <w:rsid w:val="47F5E030"/>
    <w:rsid w:val="4D63EABE"/>
    <w:rsid w:val="5049B55D"/>
    <w:rsid w:val="51916B02"/>
    <w:rsid w:val="522F2D43"/>
    <w:rsid w:val="52CA41A5"/>
    <w:rsid w:val="53807D20"/>
    <w:rsid w:val="56217F1D"/>
    <w:rsid w:val="5817EDAA"/>
    <w:rsid w:val="59102445"/>
    <w:rsid w:val="5926749C"/>
    <w:rsid w:val="5D8A4E81"/>
    <w:rsid w:val="5E35A4BE"/>
    <w:rsid w:val="607FC0C7"/>
    <w:rsid w:val="608D3E59"/>
    <w:rsid w:val="64CC483B"/>
    <w:rsid w:val="6574EDD6"/>
    <w:rsid w:val="66AC36C9"/>
    <w:rsid w:val="68359C86"/>
    <w:rsid w:val="688A4535"/>
    <w:rsid w:val="6CC2AC0B"/>
    <w:rsid w:val="6D703414"/>
    <w:rsid w:val="6D9C1D67"/>
    <w:rsid w:val="6EAB2823"/>
    <w:rsid w:val="6EE19EDB"/>
    <w:rsid w:val="6F550CB8"/>
    <w:rsid w:val="70294977"/>
    <w:rsid w:val="70C03757"/>
    <w:rsid w:val="71148EBB"/>
    <w:rsid w:val="7208A858"/>
    <w:rsid w:val="738C5853"/>
    <w:rsid w:val="753AFCA6"/>
    <w:rsid w:val="76AC438F"/>
    <w:rsid w:val="77B4C95C"/>
    <w:rsid w:val="7A5FAE97"/>
    <w:rsid w:val="7B83A65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5F2D1B"/>
  <w15:chartTrackingRefBased/>
  <w15:docId w15:val="{F7C379CA-49AF-458B-81B8-99342F3125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C5785"/>
    <w:pPr>
      <w:keepNext/>
      <w:keepLines/>
      <w:spacing w:before="360" w:after="80"/>
      <w:outlineLvl w:val="0"/>
    </w:pPr>
    <w:rPr>
      <w:rFonts w:asciiTheme="majorHAnsi" w:eastAsiaTheme="majorEastAsia" w:hAnsiTheme="majorHAnsi" w:cstheme="majorBidi"/>
      <w:color w:val="0F4761" w:themeColor="accent1" w:themeShade="BF"/>
      <w:sz w:val="32"/>
      <w:szCs w:val="4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C5785"/>
    <w:rPr>
      <w:rFonts w:asciiTheme="majorHAnsi" w:eastAsiaTheme="majorEastAsia" w:hAnsiTheme="majorHAnsi" w:cstheme="majorBidi"/>
      <w:color w:val="0F4761" w:themeColor="accent1" w:themeShade="BF"/>
      <w:sz w:val="32"/>
      <w:szCs w:val="40"/>
      <w:lang w:eastAsia="en-US"/>
    </w:rPr>
  </w:style>
  <w:style w:type="paragraph" w:styleId="NormalWeb">
    <w:name w:val="Normal (Web)"/>
    <w:basedOn w:val="Normal"/>
    <w:uiPriority w:val="99"/>
    <w:semiHidden/>
    <w:unhideWhenUsed/>
    <w:rsid w:val="00DC5785"/>
    <w:pPr>
      <w:spacing w:before="100" w:beforeAutospacing="1" w:after="100" w:afterAutospacing="1" w:line="240" w:lineRule="auto"/>
    </w:pPr>
    <w:rPr>
      <w:rFonts w:ascii="Calibri" w:eastAsiaTheme="minorHAnsi" w:hAnsi="Calibri" w:cs="Calibri"/>
      <w:kern w:val="0"/>
      <w:sz w:val="22"/>
      <w:szCs w:val="22"/>
      <w14:ligatures w14:val="none"/>
    </w:rPr>
  </w:style>
  <w:style w:type="table" w:styleId="TableGrid">
    <w:name w:val="Table Grid"/>
    <w:basedOn w:val="TableNormal"/>
    <w:uiPriority w:val="39"/>
    <w:rsid w:val="00DC5785"/>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B74C9"/>
    <w:pPr>
      <w:tabs>
        <w:tab w:val="center" w:pos="4513"/>
        <w:tab w:val="right" w:pos="9026"/>
      </w:tabs>
      <w:spacing w:after="0" w:line="240" w:lineRule="auto"/>
    </w:pPr>
  </w:style>
  <w:style w:type="character" w:customStyle="1" w:styleId="HeaderChar">
    <w:name w:val="Header Char"/>
    <w:basedOn w:val="DefaultParagraphFont"/>
    <w:link w:val="Header"/>
    <w:uiPriority w:val="99"/>
    <w:rsid w:val="009B74C9"/>
  </w:style>
  <w:style w:type="paragraph" w:styleId="Footer">
    <w:name w:val="footer"/>
    <w:basedOn w:val="Normal"/>
    <w:link w:val="FooterChar"/>
    <w:uiPriority w:val="99"/>
    <w:unhideWhenUsed/>
    <w:rsid w:val="009B74C9"/>
    <w:pPr>
      <w:tabs>
        <w:tab w:val="center" w:pos="4513"/>
        <w:tab w:val="right" w:pos="9026"/>
      </w:tabs>
      <w:spacing w:after="0" w:line="240" w:lineRule="auto"/>
    </w:pPr>
  </w:style>
  <w:style w:type="character" w:customStyle="1" w:styleId="FooterChar">
    <w:name w:val="Footer Char"/>
    <w:basedOn w:val="DefaultParagraphFont"/>
    <w:link w:val="Footer"/>
    <w:uiPriority w:val="99"/>
    <w:rsid w:val="009B74C9"/>
  </w:style>
  <w:style w:type="character" w:styleId="Hyperlink">
    <w:name w:val="Hyperlink"/>
    <w:basedOn w:val="DefaultParagraphFont"/>
    <w:uiPriority w:val="99"/>
    <w:unhideWhenUsed/>
    <w:rsid w:val="1AC1B6AE"/>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yperlink" Target="https://www.gloucestershiresymphony.org.uk/a-previous-gym/"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08b1ab6-5790-4f20-8103-e86f5d259a13" xsi:nil="true"/>
    <lcf76f155ced4ddcb4097134ff3c332f xmlns="178c7fb4-2551-4737-b3bf-070860a64bd2">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C5312EE2FB95E4ABCE17BD2B4C23664" ma:contentTypeVersion="12" ma:contentTypeDescription="Create a new document." ma:contentTypeScope="" ma:versionID="dd2b814388a68e08d0186b29da7cd066">
  <xsd:schema xmlns:xsd="http://www.w3.org/2001/XMLSchema" xmlns:xs="http://www.w3.org/2001/XMLSchema" xmlns:p="http://schemas.microsoft.com/office/2006/metadata/properties" xmlns:ns2="178c7fb4-2551-4737-b3bf-070860a64bd2" xmlns:ns3="a08b1ab6-5790-4f20-8103-e86f5d259a13" targetNamespace="http://schemas.microsoft.com/office/2006/metadata/properties" ma:root="true" ma:fieldsID="c371ae0283896287c605c2d6867709bd" ns2:_="" ns3:_="">
    <xsd:import namespace="178c7fb4-2551-4737-b3bf-070860a64bd2"/>
    <xsd:import namespace="a08b1ab6-5790-4f20-8103-e86f5d259a13"/>
    <xsd:element name="properties">
      <xsd:complexType>
        <xsd:sequence>
          <xsd:element name="documentManagement">
            <xsd:complexType>
              <xsd:all>
                <xsd:element ref="ns2:MediaServiceBillingMetadata" minOccurs="0"/>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8c7fb4-2551-4737-b3bf-070860a64bd2" elementFormDefault="qualified">
    <xsd:import namespace="http://schemas.microsoft.com/office/2006/documentManagement/types"/>
    <xsd:import namespace="http://schemas.microsoft.com/office/infopath/2007/PartnerControls"/>
    <xsd:element name="MediaServiceBillingMetadata" ma:index="8" nillable="true" ma:displayName="MediaServiceBillingMetadata" ma:hidden="true" ma:internalName="MediaServiceBillingMetadata" ma:readOnly="true">
      <xsd:simpleType>
        <xsd:restriction base="dms:Not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5d3479b2-f4b3-47c9-bdcd-87cfbd52eb23"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08b1ab6-5790-4f20-8103-e86f5d259a13"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824ce792-d7be-449f-84de-c494a6446342}" ma:internalName="TaxCatchAll" ma:showField="CatchAllData" ma:web="a08b1ab6-5790-4f20-8103-e86f5d259a1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70930A1-9093-4B18-A949-5D3E04B4DCC5}">
  <ds:schemaRefs>
    <ds:schemaRef ds:uri="http://schemas.microsoft.com/office/2006/metadata/properties"/>
    <ds:schemaRef ds:uri="http://schemas.microsoft.com/office/infopath/2007/PartnerControls"/>
    <ds:schemaRef ds:uri="a08b1ab6-5790-4f20-8103-e86f5d259a13"/>
    <ds:schemaRef ds:uri="178c7fb4-2551-4737-b3bf-070860a64bd2"/>
  </ds:schemaRefs>
</ds:datastoreItem>
</file>

<file path=customXml/itemProps2.xml><?xml version="1.0" encoding="utf-8"?>
<ds:datastoreItem xmlns:ds="http://schemas.openxmlformats.org/officeDocument/2006/customXml" ds:itemID="{402767DB-B147-48BF-95D1-E0060853E6C7}">
  <ds:schemaRefs>
    <ds:schemaRef ds:uri="http://schemas.microsoft.com/sharepoint/v3/contenttype/forms"/>
  </ds:schemaRefs>
</ds:datastoreItem>
</file>

<file path=customXml/itemProps3.xml><?xml version="1.0" encoding="utf-8"?>
<ds:datastoreItem xmlns:ds="http://schemas.openxmlformats.org/officeDocument/2006/customXml" ds:itemID="{E716104F-17AE-4ADA-9D14-70AE672B56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8c7fb4-2551-4737-b3bf-070860a64bd2"/>
    <ds:schemaRef ds:uri="a08b1ab6-5790-4f20-8103-e86f5d259a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1044</Words>
  <Characters>5956</Characters>
  <Application>Microsoft Office Word</Application>
  <DocSecurity>0</DocSecurity>
  <Lines>49</Lines>
  <Paragraphs>13</Paragraphs>
  <ScaleCrop>false</ScaleCrop>
  <Company/>
  <LinksUpToDate>false</LinksUpToDate>
  <CharactersWithSpaces>6987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Sophia McCrea</dc:creator>
  <cp:keywords/>
  <dc:description/>
  <cp:lastModifiedBy>Madelaine Richards</cp:lastModifiedBy>
  <cp:revision>2</cp:revision>
  <dcterms:created xsi:type="dcterms:W3CDTF">2026-07-06T16:56:00Z</dcterms:created>
  <dcterms:modified xsi:type="dcterms:W3CDTF">2026-07-06T16:56:00Z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0x0101007C5312EE2FB95E4ABCE17BD2B4C23664</vt:lpwstr>
  </property>
  <property fmtid="{D5CDD505-2E9C-101B-9397-08002B2CF9AE}" pid="3" name="MediaServiceImageTags">
    <vt:lpwstr/>
  </property>
</Properties>
</file>